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C6" w:rsidRDefault="006641AC">
      <w:pPr>
        <w:ind w:right="-58" w:firstLine="709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-90717</wp:posOffset>
                </wp:positionH>
                <wp:positionV relativeFrom="paragraph">
                  <wp:posOffset>70564</wp:posOffset>
                </wp:positionV>
                <wp:extent cx="6348734" cy="9252584"/>
                <wp:effectExtent l="38100" t="38100" r="33016" b="43816"/>
                <wp:wrapNone/>
                <wp:docPr id="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4" cy="9252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1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АНТИТЕРРОРИСТИЧЕСКАЯ КОМИССИЯ</w:t>
                            </w:r>
                          </w:p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СВЕРДЛОВСКОЙ ОБЛАСТИ</w:t>
                            </w: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ПОРЯДОК ДЕЙСТВИЙ В СЛУЧАЕ ПОСТУПЛЕНИЯ АНОНИМНЫХ СООБЩЕНИЙ ОБ АКТАХ ТЕРРОРИЗМА, В ТОМ ЧИСЛЕ ПОСРЕДСТВОМ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ИНФОРМАЦИОННО-ТЕЛЕКОММУНИКАЦИОННОЙ СЕТИ «ИНТЕРНЕТ»</w:t>
                            </w: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(методические рекомендации)</w:t>
                            </w: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8259C6">
                            <w:pPr>
                              <w:jc w:val="center"/>
                            </w:pPr>
                          </w:p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8259C6" w:rsidRDefault="006641A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7.15pt;margin-top:5.55pt;width:499.9pt;height:728.5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" strokeweight="2.11986mm">
                <v:textbox>
                  <w:txbxContent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АНТИТЕРРОРИСТИЧЕСКАЯ КОМИССИЯ</w:t>
                      </w:r>
                    </w:p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СВЕРДЛОВСКОЙ ОБЛАСТИ</w:t>
                      </w: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ПОРЯДОК ДЕЙСТВИЙ В СЛУЧАЕ ПОСТУПЛЕНИЯ АНОНИМНЫХ СООБЩЕНИЙ ОБ АКТАХ ТЕРРОРИЗМА, В ТОМ ЧИСЛЕ ПОСРЕДСТВОМ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ИНФОРМАЦИОННО-ТЕЛЕКОММУНИКАЦИОННОЙ СЕТИ «ИНТЕРНЕТ»</w:t>
                      </w: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(методические рекомендации)</w:t>
                      </w: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8259C6">
                      <w:pPr>
                        <w:jc w:val="center"/>
                      </w:pPr>
                    </w:p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8259C6" w:rsidRDefault="006641A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2022</w:t>
                      </w:r>
                    </w:p>
                  </w:txbxContent>
                </v:textbox>
              </v:rect>
            </w:pict>
          </mc:Fallback>
        </mc:AlternateContent>
      </w: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8259C6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6641A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lastRenderedPageBreak/>
        <w:t xml:space="preserve">Настоящие методические рекомендации разработаны аппаратом антитеррористической комиссии в </w:t>
      </w:r>
      <w:r>
        <w:rPr>
          <w:rFonts w:ascii="Liberation Serif" w:hAnsi="Liberation Serif"/>
          <w:sz w:val="28"/>
          <w:szCs w:val="28"/>
        </w:rPr>
        <w:t>Свердловской области и предназначены в первую очередь для использования в практической деятельности руководителями объектов (территорий), к антитеррористической защите которых нормативными правовыми актами Правительства Российской Федерации установлены сам</w:t>
      </w:r>
      <w:r>
        <w:rPr>
          <w:rFonts w:ascii="Liberation Serif" w:hAnsi="Liberation Serif"/>
          <w:sz w:val="28"/>
          <w:szCs w:val="28"/>
        </w:rPr>
        <w:t>остоятельные требования.</w:t>
      </w:r>
      <w:proofErr w:type="gramEnd"/>
      <w:r>
        <w:rPr>
          <w:rFonts w:ascii="Liberation Serif" w:hAnsi="Liberation Serif"/>
          <w:sz w:val="28"/>
          <w:szCs w:val="28"/>
        </w:rPr>
        <w:t xml:space="preserve"> Также использование настоящих методических рекомендаций возможно при проведении мероприятий, связанных с последствиями поступления анонимных сообщений об актах терроризма, в том числе посредством информационно-телекоммуникационной </w:t>
      </w:r>
      <w:r>
        <w:rPr>
          <w:rFonts w:ascii="Liberation Serif" w:hAnsi="Liberation Serif"/>
          <w:sz w:val="28"/>
          <w:szCs w:val="28"/>
        </w:rPr>
        <w:t>сети «Интернет», руководителями любых предприятий и организаций.</w:t>
      </w:r>
    </w:p>
    <w:p w:rsidR="008259C6" w:rsidRDefault="006641A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Федеральный закон от 6 марта 2006 года № 35-ФЗ «О противодействии терроризму» является основным источником национального антитеррористического законодательства и нормативным правовым актом фе</w:t>
      </w:r>
      <w:r>
        <w:rPr>
          <w:rFonts w:ascii="Liberation Serif" w:hAnsi="Liberation Serif"/>
          <w:sz w:val="28"/>
          <w:szCs w:val="28"/>
        </w:rPr>
        <w:t>дерального уровня, который закрепляет одной из форм противодействия терроризму деятельность субъектов профилактики по предупреждению терроризма, в том числе по выявлению и последующему устранению причин и условий, способствующих совершению террористических</w:t>
      </w:r>
      <w:r>
        <w:rPr>
          <w:rFonts w:ascii="Liberation Serif" w:hAnsi="Liberation Serif"/>
          <w:sz w:val="28"/>
          <w:szCs w:val="28"/>
        </w:rPr>
        <w:t xml:space="preserve"> актов (профилактика терроризма) (подпункт «а» часть 4 статьи 3), поскольку</w:t>
      </w:r>
      <w:proofErr w:type="gramEnd"/>
      <w:r>
        <w:rPr>
          <w:rFonts w:ascii="Liberation Serif" w:hAnsi="Liberation Serif"/>
          <w:sz w:val="28"/>
          <w:szCs w:val="28"/>
        </w:rPr>
        <w:t xml:space="preserve"> в современном понятии терроризма в качестве его основных признаков закреплены, во-первых, цель – воздействие на принятие решения органами государственной власти, органами местного </w:t>
      </w:r>
      <w:r>
        <w:rPr>
          <w:rFonts w:ascii="Liberation Serif" w:hAnsi="Liberation Serif"/>
          <w:sz w:val="28"/>
          <w:szCs w:val="28"/>
        </w:rPr>
        <w:t>самоуправления или международными организациями и, во-вторых, способы достижения этой цели – устрашение населения и (или) иные формы противоправных насильственных действий.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Противодействие терроризму – это деятельность органов государственной власти и орга</w:t>
      </w:r>
      <w:r>
        <w:rPr>
          <w:rFonts w:ascii="Liberation Serif" w:hAnsi="Liberation Serif"/>
          <w:sz w:val="28"/>
          <w:szCs w:val="28"/>
        </w:rPr>
        <w:t>нов местного самоуправления, которая реализуется в следующих направлениях: профилактика терроризма, борьба с терроризмом, а также минимизация и (или) ликвидация последствий проявлений терроризма.</w:t>
      </w:r>
    </w:p>
    <w:p w:rsidR="008259C6" w:rsidRDefault="006641A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При поступлении анонимных сообщений об актах терроризма на т</w:t>
      </w:r>
      <w:r>
        <w:rPr>
          <w:rFonts w:ascii="Liberation Serif" w:hAnsi="Liberation Serif"/>
          <w:sz w:val="28"/>
          <w:szCs w:val="28"/>
        </w:rPr>
        <w:t>елефонные номера и адреса электронной почты предприятий и организаций, работникам организаций необходимо незамедлительно информировать об этом с помощью любых доступных средств связи руководителей организации для реализации неотложных мер по действиям рабо</w:t>
      </w:r>
      <w:r>
        <w:rPr>
          <w:rFonts w:ascii="Liberation Serif" w:hAnsi="Liberation Serif"/>
          <w:sz w:val="28"/>
          <w:szCs w:val="28"/>
        </w:rPr>
        <w:t>тников и посетителей объекта (территории), а также территориальные органы Федеральной службы безопасности Российской Федерации (далее – ФСБ), Федеральной службы войск национальной гвардии Российской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Федерации (далее – </w:t>
      </w:r>
      <w:proofErr w:type="spellStart"/>
      <w:r>
        <w:rPr>
          <w:rFonts w:ascii="Liberation Serif" w:hAnsi="Liberation Serif"/>
          <w:sz w:val="28"/>
          <w:szCs w:val="28"/>
        </w:rPr>
        <w:t>Росгвардия</w:t>
      </w:r>
      <w:proofErr w:type="spellEnd"/>
      <w:r>
        <w:rPr>
          <w:rFonts w:ascii="Liberation Serif" w:hAnsi="Liberation Serif"/>
          <w:sz w:val="28"/>
          <w:szCs w:val="28"/>
        </w:rPr>
        <w:t>), Министерства внутренних д</w:t>
      </w:r>
      <w:r>
        <w:rPr>
          <w:rFonts w:ascii="Liberation Serif" w:hAnsi="Liberation Serif"/>
          <w:sz w:val="28"/>
          <w:szCs w:val="28"/>
        </w:rPr>
        <w:t>ел Российской Федерации (далее – МВД) и Министерства Российской Федерации по делам гражданской обороны, чрезвычайным ситуациям и ликвидации последствий стихийных бедствий (далее – МЧС) по месту нахождения объекта с целью проведения неотложных поисковых и о</w:t>
      </w:r>
      <w:r>
        <w:rPr>
          <w:rFonts w:ascii="Liberation Serif" w:hAnsi="Liberation Serif"/>
          <w:sz w:val="28"/>
          <w:szCs w:val="28"/>
        </w:rPr>
        <w:t>перативно-розыскных мероприятий.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направлении указанной информации лицо, передающее информацию с помощью сре</w:t>
      </w:r>
      <w:proofErr w:type="gramStart"/>
      <w:r>
        <w:rPr>
          <w:rFonts w:ascii="Liberation Serif" w:hAnsi="Liberation Serif"/>
          <w:sz w:val="28"/>
          <w:szCs w:val="28"/>
        </w:rPr>
        <w:t>дств св</w:t>
      </w:r>
      <w:proofErr w:type="gramEnd"/>
      <w:r>
        <w:rPr>
          <w:rFonts w:ascii="Liberation Serif" w:hAnsi="Liberation Serif"/>
          <w:sz w:val="28"/>
          <w:szCs w:val="28"/>
        </w:rPr>
        <w:t>язи, сообщает: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proofErr w:type="gramStart"/>
      <w:r>
        <w:rPr>
          <w:rFonts w:ascii="Liberation Serif" w:hAnsi="Liberation Serif"/>
          <w:sz w:val="28"/>
          <w:szCs w:val="28"/>
        </w:rPr>
        <w:t>свои</w:t>
      </w:r>
      <w:proofErr w:type="gramEnd"/>
      <w:r>
        <w:rPr>
          <w:rFonts w:ascii="Liberation Serif" w:hAnsi="Liberation Serif"/>
          <w:sz w:val="28"/>
          <w:szCs w:val="28"/>
        </w:rPr>
        <w:t xml:space="preserve"> фамилию, имя, отчество (при наличии) и занимаемую должность;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наименование объекта (территории) и его точный адрес;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дату и время получения информации об угрозе совершения или о совершении террористического акта на объекте (территории);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 характер информации об угрозе совершения террористического акта или характер совершенного террористического акта;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количество нахо</w:t>
      </w:r>
      <w:r>
        <w:rPr>
          <w:rFonts w:ascii="Liberation Serif" w:hAnsi="Liberation Serif"/>
          <w:sz w:val="28"/>
          <w:szCs w:val="28"/>
        </w:rPr>
        <w:t>дящихся на объекте (территории) людей;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имеющиеся достоверные сведения о нарушителе и предпринимаемых им действиях;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другие значимые сведения по запросу территориального органа ФСБ, </w:t>
      </w:r>
      <w:proofErr w:type="spellStart"/>
      <w:r>
        <w:rPr>
          <w:rFonts w:ascii="Liberation Serif" w:hAnsi="Liberation Serif"/>
          <w:sz w:val="28"/>
          <w:szCs w:val="28"/>
        </w:rPr>
        <w:t>Росгвардии</w:t>
      </w:r>
      <w:proofErr w:type="spellEnd"/>
      <w:r>
        <w:rPr>
          <w:rFonts w:ascii="Liberation Serif" w:hAnsi="Liberation Serif"/>
          <w:sz w:val="28"/>
          <w:szCs w:val="28"/>
        </w:rPr>
        <w:t>, МВД и МЧС.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В случае поступления анонимного сообщения по теле</w:t>
      </w:r>
      <w:r>
        <w:rPr>
          <w:rFonts w:ascii="Liberation Serif" w:hAnsi="Liberation Serif"/>
          <w:sz w:val="28"/>
          <w:szCs w:val="28"/>
        </w:rPr>
        <w:t>фону о заложенных взрывных устройствах при ведении разговора рекомендуется:</w:t>
      </w:r>
    </w:p>
    <w:p w:rsidR="008259C6" w:rsidRDefault="006641A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1) быть спокойным, вежливым и внимательным, не перебивать звонящего, проявить гибкость, выдержку, терпение, подавлять неприязнь, не реагировать на возможные оскорбления;</w:t>
      </w:r>
      <w:proofErr w:type="gramEnd"/>
    </w:p>
    <w:p w:rsidR="008259C6" w:rsidRDefault="006641AC">
      <w:pPr>
        <w:ind w:right="-48"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2) в проце</w:t>
      </w:r>
      <w:r>
        <w:rPr>
          <w:rFonts w:ascii="Liberation Serif" w:hAnsi="Liberation Serif"/>
          <w:sz w:val="28"/>
          <w:szCs w:val="28"/>
        </w:rPr>
        <w:t>ссе разговора отметить возможный возраст, пол, обратить внимание на характерные особенности речи: голос (громкий, тихий, низкий, высокий), темп речи (быстрый, медленный), манеру речи (с издевкой, развязная, нецензурные выражения), произношение (отчетливое,</w:t>
      </w:r>
      <w:r>
        <w:rPr>
          <w:rFonts w:ascii="Liberation Serif" w:hAnsi="Liberation Serif"/>
          <w:sz w:val="28"/>
          <w:szCs w:val="28"/>
        </w:rPr>
        <w:t xml:space="preserve"> искаженное, с заиканием, шепелявое, акцент, диалект);</w:t>
      </w:r>
      <w:proofErr w:type="gramEnd"/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обязательно отметить звуковой фон (шум машины, транспорта, звук аппаратуры, голоса и т.д.);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зафиксировать время начала и конца разговора;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в ходе разговора постараться получить информацию: куда</w:t>
      </w:r>
      <w:r>
        <w:rPr>
          <w:rFonts w:ascii="Liberation Serif" w:hAnsi="Liberation Serif"/>
          <w:sz w:val="28"/>
          <w:szCs w:val="28"/>
        </w:rPr>
        <w:t>, кому, по какому телефону звонит этот человек, какие требования он выдвигает, на каких условиях он согласен отказаться от задуманного, как и когда с ним можно связаться, кому вы можете или должны сообщить об этом звонке;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если возможно, еще в процессе р</w:t>
      </w:r>
      <w:r>
        <w:rPr>
          <w:rFonts w:ascii="Liberation Serif" w:hAnsi="Liberation Serif"/>
          <w:sz w:val="28"/>
          <w:szCs w:val="28"/>
        </w:rPr>
        <w:t>азговора сообщить о нем руководству объекта, если нет – немедленно по его окончании;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не распространяться о факте разговора и его содержании, максимально ограничить число людей, владеющих информацией;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8) при наличии в телефоне функции автоматического опр</w:t>
      </w:r>
      <w:r>
        <w:rPr>
          <w:rFonts w:ascii="Liberation Serif" w:hAnsi="Liberation Serif"/>
          <w:sz w:val="28"/>
          <w:szCs w:val="28"/>
        </w:rPr>
        <w:t>еделителя номера записать определившийся номер телефона в тетрадь, что позволит избежать его случайной утраты;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при использовании звукозаписывающей аппаратуры сразу же извлечь кассету (диск) с записью разговора и принять меры к его сохранению.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</w:t>
      </w:r>
      <w:r>
        <w:rPr>
          <w:rFonts w:ascii="Liberation Serif" w:hAnsi="Liberation Serif"/>
          <w:sz w:val="28"/>
          <w:szCs w:val="28"/>
        </w:rPr>
        <w:t>получении устных угроз непосредственно от человека и невозможности его задержать – зафиксировать время сообщения, запомнить внешние признаки.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информации в виде письма (в бумажном виде) прочитать текст, как можно меньше касаясь документа рукам</w:t>
      </w:r>
      <w:r>
        <w:rPr>
          <w:rFonts w:ascii="Liberation Serif" w:hAnsi="Liberation Serif"/>
          <w:sz w:val="28"/>
          <w:szCs w:val="28"/>
        </w:rPr>
        <w:t>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При получении массовой рассылки анонимных сообщений с угрозами совершения террористического акта </w:t>
      </w:r>
      <w:r>
        <w:rPr>
          <w:rFonts w:ascii="Liberation Serif" w:hAnsi="Liberation Serif"/>
          <w:sz w:val="28"/>
          <w:szCs w:val="28"/>
        </w:rPr>
        <w:t>на адреса электронной почты организаций – не удалять сообщение, зафиксировать время получения, адрес почты, с которой пришло письмо, распечатать его, обеспечить ограничение допуска посторонних лиц к носителю информации.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Ответственный за объект либо лицо </w:t>
      </w:r>
      <w:proofErr w:type="gramStart"/>
      <w:r>
        <w:rPr>
          <w:rFonts w:ascii="Liberation Serif" w:hAnsi="Liberation Serif"/>
          <w:sz w:val="28"/>
          <w:szCs w:val="28"/>
        </w:rPr>
        <w:t>ег</w:t>
      </w:r>
      <w:r>
        <w:rPr>
          <w:rFonts w:ascii="Liberation Serif" w:hAnsi="Liberation Serif"/>
          <w:sz w:val="28"/>
          <w:szCs w:val="28"/>
        </w:rPr>
        <w:t>о</w:t>
      </w:r>
      <w:proofErr w:type="gramEnd"/>
      <w:r>
        <w:rPr>
          <w:rFonts w:ascii="Liberation Serif" w:hAnsi="Liberation Serif"/>
          <w:sz w:val="28"/>
          <w:szCs w:val="28"/>
        </w:rPr>
        <w:t xml:space="preserve"> замещающее при поступлении информации о готовящихся взрывах или заложенных взрывных устройствах </w:t>
      </w:r>
      <w:r>
        <w:rPr>
          <w:rFonts w:ascii="Liberation Serif" w:hAnsi="Liberation Serif"/>
          <w:sz w:val="28"/>
          <w:szCs w:val="28"/>
        </w:rPr>
        <w:lastRenderedPageBreak/>
        <w:t>в соответствии ранее разработанными в организации организационно-распорядительными документами, обязан: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1) осуществить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незамедлительным доведением</w:t>
      </w:r>
      <w:r>
        <w:rPr>
          <w:rFonts w:ascii="Liberation Serif" w:hAnsi="Liberation Serif"/>
          <w:sz w:val="28"/>
          <w:szCs w:val="28"/>
        </w:rPr>
        <w:t xml:space="preserve"> имеющейся информации об угрозе или совершении террористического акта в полном объеме до правоохранительных органов;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отдать распоряжения об ограничении доступа посторонних лиц на объект;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обеспечить усиление охраны объекта и прилегающей территории;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оценить реальность угрозы совершения террористического акта (опросить охрану объекта, сотрудников и посетителей (обучаемых) на предмет обнаружения посторонних предметов и подозрительных лиц);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обеспечить просмотр имеющихся записей за предыдущие сутки </w:t>
      </w:r>
      <w:r>
        <w:rPr>
          <w:rFonts w:ascii="Liberation Serif" w:hAnsi="Liberation Serif"/>
          <w:sz w:val="28"/>
          <w:szCs w:val="28"/>
        </w:rPr>
        <w:t>на предмет выявления проникновения подозрительных лиц или проноса вещей и предметов в помещения и на территорию объекта;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6) при получении достаточных данных о реальности угрозы совершения террористического акта организовать немедленную эвакуацию сотруднико</w:t>
      </w:r>
      <w:r>
        <w:rPr>
          <w:rFonts w:ascii="Liberation Serif" w:hAnsi="Liberation Serif"/>
          <w:sz w:val="28"/>
          <w:szCs w:val="28"/>
        </w:rPr>
        <w:t xml:space="preserve">в и иных лиц с территории объекта, обратив их внимание на необходимость </w:t>
      </w:r>
      <w:r>
        <w:rPr>
          <w:rFonts w:ascii="Liberation Serif" w:hAnsi="Liberation Serif" w:cs="Liberation Serif"/>
          <w:sz w:val="28"/>
          <w:szCs w:val="28"/>
        </w:rPr>
        <w:t>обеспечения максимального соответствия одежды погодным условиям</w:t>
      </w:r>
      <w:r>
        <w:rPr>
          <w:rFonts w:ascii="Liberation Serif" w:hAnsi="Liberation Serif"/>
          <w:sz w:val="28"/>
          <w:szCs w:val="28"/>
        </w:rPr>
        <w:t>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 эвакуацию производить в заблаговременно определенный пункт временного размещения эвакуированных лиц на удаленном от </w:t>
      </w:r>
      <w:r>
        <w:rPr>
          <w:rFonts w:ascii="Liberation Serif" w:hAnsi="Liberation Serif"/>
          <w:sz w:val="28"/>
          <w:szCs w:val="28"/>
        </w:rPr>
        <w:t>объекта расстоянии с последующим ожиданием прибытия сотрудников правоохранительных органов;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8) принять меры по недопущению паники;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обязать всех подчиненных лиц незамедлительно докладывать об обнаружении подозрительных лиц или предметов;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организовать</w:t>
      </w:r>
      <w:r>
        <w:rPr>
          <w:rFonts w:ascii="Liberation Serif" w:hAnsi="Liberation Serif"/>
          <w:sz w:val="28"/>
          <w:szCs w:val="28"/>
        </w:rPr>
        <w:t xml:space="preserve"> 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11) обеспечить условия для правоохранительных органов, МЧС, организаций здравоохранения для проведения</w:t>
      </w:r>
      <w:r>
        <w:rPr>
          <w:rFonts w:ascii="Liberation Serif" w:hAnsi="Liberation Serif"/>
          <w:sz w:val="28"/>
          <w:szCs w:val="28"/>
        </w:rPr>
        <w:t xml:space="preserve"> мероприятий по предотвращению, локализации и ликвидации угрозы взрыва;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12) по прибытии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</w:t>
      </w:r>
      <w:r>
        <w:rPr>
          <w:rFonts w:ascii="Liberation Serif" w:hAnsi="Liberation Serif"/>
          <w:sz w:val="28"/>
          <w:szCs w:val="28"/>
        </w:rPr>
        <w:t xml:space="preserve">аботников и посетителей, находящихся в здании, проведена ли эвакуация и, если проведена частично, </w:t>
      </w:r>
      <w:proofErr w:type="gramStart"/>
      <w:r>
        <w:rPr>
          <w:rFonts w:ascii="Liberation Serif" w:hAnsi="Liberation Serif"/>
          <w:sz w:val="28"/>
          <w:szCs w:val="28"/>
        </w:rPr>
        <w:t>то</w:t>
      </w:r>
      <w:proofErr w:type="gramEnd"/>
      <w:r>
        <w:rPr>
          <w:rFonts w:ascii="Liberation Serif" w:hAnsi="Liberation Serif"/>
          <w:sz w:val="28"/>
          <w:szCs w:val="28"/>
        </w:rPr>
        <w:t> сколько еще граждан остается в здании, есть ли обнаруженные подозрительные предметы, кто из представителей правоохранительных органов уже находится на объе</w:t>
      </w:r>
      <w:r>
        <w:rPr>
          <w:rFonts w:ascii="Liberation Serif" w:hAnsi="Liberation Serif"/>
          <w:sz w:val="28"/>
          <w:szCs w:val="28"/>
        </w:rPr>
        <w:t>кте), действовать по указаниям правоохранительных органов;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 прибывшим сотрудникам правоохранительных органов предоставить план здания, техническую документацию объекта с поэтажными схемами и выделить проводника из числа наиболее подготовленных сотрудник</w:t>
      </w:r>
      <w:r>
        <w:rPr>
          <w:rFonts w:ascii="Liberation Serif" w:hAnsi="Liberation Serif"/>
          <w:sz w:val="28"/>
          <w:szCs w:val="28"/>
        </w:rPr>
        <w:t>ов, владеющих сведениями о планировке территории объекта;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14) не распространять в СМИ сведения о данных сообщениях и действиях сотрудников правоохранительных органов до окончания мероприятий.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Оповещение людей, находящихся на объекте (территории), осуществл</w:t>
      </w:r>
      <w:r>
        <w:rPr>
          <w:rFonts w:ascii="Liberation Serif" w:hAnsi="Liberation Serif"/>
          <w:sz w:val="28"/>
          <w:szCs w:val="28"/>
        </w:rPr>
        <w:t>яется с помощью технических средств (циркулярной связи, автоматических систем оповещения и телефонной связи), которые должны обеспечить: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 подачу звуковых и (или) световых сигналов в здания и помещения, на участки территории объекта с постоянным или времен</w:t>
      </w:r>
      <w:r>
        <w:rPr>
          <w:rFonts w:ascii="Liberation Serif" w:hAnsi="Liberation Serif"/>
          <w:sz w:val="28"/>
          <w:szCs w:val="28"/>
        </w:rPr>
        <w:t>ным пребыванием людей;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трансляцию речевой информации о характере опасности, необходимости и путях эвакуации, других действиях, направленных на обеспечение безопасности.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Эвакуация людей по сигналам оповещения должна сопровождаться: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включением аварийного</w:t>
      </w:r>
      <w:r>
        <w:rPr>
          <w:rFonts w:ascii="Liberation Serif" w:hAnsi="Liberation Serif"/>
          <w:sz w:val="28"/>
          <w:szCs w:val="28"/>
        </w:rPr>
        <w:t xml:space="preserve"> освещения;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– передачей специально разработанных текстов, направленных на предотвращение паники и других явлений, усложняющих процесс эвакуации (скопления людей в проходах, тамбурах, на лестничных маршах и других местах);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включением световых указателей н</w:t>
      </w:r>
      <w:r>
        <w:rPr>
          <w:rFonts w:ascii="Liberation Serif" w:hAnsi="Liberation Serif"/>
          <w:sz w:val="28"/>
          <w:szCs w:val="28"/>
        </w:rPr>
        <w:t>аправлений и путей эвакуации;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Сигналы оповещения при угрозе совершения или совершении террористического акта должны отличаться от сигналов другог</w:t>
      </w:r>
      <w:r>
        <w:rPr>
          <w:rFonts w:ascii="Liberation Serif" w:hAnsi="Liberation Serif"/>
          <w:sz w:val="28"/>
          <w:szCs w:val="28"/>
        </w:rPr>
        <w:t xml:space="preserve">о назначения. Количество </w:t>
      </w:r>
      <w:proofErr w:type="spellStart"/>
      <w:r>
        <w:rPr>
          <w:rFonts w:ascii="Liberation Serif" w:hAnsi="Liberation Serif"/>
          <w:sz w:val="28"/>
          <w:szCs w:val="28"/>
        </w:rPr>
        <w:t>оповещателей</w:t>
      </w:r>
      <w:proofErr w:type="spellEnd"/>
      <w:r>
        <w:rPr>
          <w:rFonts w:ascii="Liberation Serif" w:hAnsi="Liberation Serif"/>
          <w:sz w:val="28"/>
          <w:szCs w:val="28"/>
        </w:rPr>
        <w:t>, их мощность должны обеспечить необходимую слышимость во всех местах постоянного или временного пребывания людей.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К примеру: «Внимание всех!!! Террористическая угроза. Всем покинуть здание учреждения. Сохраняйте спокой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ствие».  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 территории объектов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>
        <w:rPr>
          <w:rFonts w:ascii="Liberation Serif" w:hAnsi="Liberation Serif"/>
          <w:sz w:val="28"/>
          <w:szCs w:val="28"/>
        </w:rPr>
        <w:t>Оповещатели</w:t>
      </w:r>
      <w:proofErr w:type="spellEnd"/>
      <w:r>
        <w:rPr>
          <w:rFonts w:ascii="Liberation Serif" w:hAnsi="Liberation Serif"/>
          <w:sz w:val="28"/>
          <w:szCs w:val="28"/>
        </w:rPr>
        <w:t xml:space="preserve"> не должны иметь регуляторов громкости и разъемных соединений. Коммуникации сис</w:t>
      </w:r>
      <w:r>
        <w:rPr>
          <w:rFonts w:ascii="Liberation Serif" w:hAnsi="Liberation Serif"/>
          <w:sz w:val="28"/>
          <w:szCs w:val="28"/>
        </w:rPr>
        <w:t xml:space="preserve">тем оповещения в отдельных случаях допускается проектировать </w:t>
      </w:r>
      <w:proofErr w:type="gramStart"/>
      <w:r>
        <w:rPr>
          <w:rFonts w:ascii="Liberation Serif" w:hAnsi="Liberation Serif"/>
          <w:sz w:val="28"/>
          <w:szCs w:val="28"/>
        </w:rPr>
        <w:t>совмещенными</w:t>
      </w:r>
      <w:proofErr w:type="gramEnd"/>
      <w:r>
        <w:rPr>
          <w:rFonts w:ascii="Liberation Serif" w:hAnsi="Liberation Serif"/>
          <w:sz w:val="28"/>
          <w:szCs w:val="28"/>
        </w:rPr>
        <w:t xml:space="preserve"> с радиотрансляционной сетью объекта. Управление системой оповещения должно осуществляться из помещения охраны, диспетчерской или другого специального помещения.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отсутствии телефо</w:t>
      </w:r>
      <w:r>
        <w:rPr>
          <w:rFonts w:ascii="Liberation Serif" w:hAnsi="Liberation Serif"/>
          <w:sz w:val="28"/>
          <w:szCs w:val="28"/>
        </w:rPr>
        <w:t>нной связи или ее повреждении следует предусмотреть систему посыльных, в качестве которых можно использовать работников учреждения (организации).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Возможно использование при осуществлении оповещения SMS-рассылки об эвакуации.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При обнаружении взрывоопасного </w:t>
      </w:r>
      <w:r>
        <w:rPr>
          <w:rFonts w:ascii="Liberation Serif" w:hAnsi="Liberation Serif"/>
          <w:b/>
          <w:sz w:val="28"/>
          <w:szCs w:val="28"/>
          <w:u w:val="single"/>
        </w:rPr>
        <w:t>предмета (либо с признаками таковых) запрещается: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1) дотрагиваться до взрывоопасного предмета и перемещать его;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заливать предмет жидкостями, засыпать грунтом, накрывать каким-либо материалом;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пользоваться радиоаппаратурой и средствами мобильной связи</w:t>
      </w:r>
      <w:r>
        <w:rPr>
          <w:rFonts w:ascii="Liberation Serif" w:hAnsi="Liberation Serif"/>
          <w:sz w:val="28"/>
          <w:szCs w:val="28"/>
        </w:rPr>
        <w:t xml:space="preserve"> вблизи данного предмета;</w:t>
      </w:r>
    </w:p>
    <w:p w:rsidR="008259C6" w:rsidRDefault="006641AC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оказывать на предмет до его обезвреживания температурное, звуковое, механическое и электромагнитное воздействие.</w:t>
      </w:r>
    </w:p>
    <w:p w:rsidR="008259C6" w:rsidRDefault="008259C6">
      <w:pPr>
        <w:ind w:right="-48" w:firstLine="709"/>
        <w:jc w:val="both"/>
      </w:pP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b/>
          <w:sz w:val="28"/>
          <w:szCs w:val="28"/>
          <w:u w:val="single"/>
        </w:rPr>
        <w:t>При принятии решения об эвакуации сотрудников и персонала руководителем объекта необходимо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 наличии возможност</w:t>
      </w:r>
      <w:r>
        <w:rPr>
          <w:rFonts w:ascii="Liberation Serif" w:hAnsi="Liberation Serif"/>
          <w:sz w:val="28"/>
          <w:szCs w:val="28"/>
        </w:rPr>
        <w:t xml:space="preserve">и и ранее предварительно определенного алгоритма взаимодействия уточнить установление сотрудниками ФСБ факта массовой рассылки на территории Российской Федерации анонимных сообщений, поступающих с использованием средств </w:t>
      </w:r>
      <w:proofErr w:type="spellStart"/>
      <w:r>
        <w:rPr>
          <w:rFonts w:ascii="Liberation Serif" w:hAnsi="Liberation Serif"/>
          <w:sz w:val="28"/>
          <w:szCs w:val="28"/>
        </w:rPr>
        <w:t>анонимизации</w:t>
      </w:r>
      <w:proofErr w:type="spellEnd"/>
      <w:r>
        <w:rPr>
          <w:rFonts w:ascii="Liberation Serif" w:hAnsi="Liberation Serif"/>
          <w:sz w:val="28"/>
          <w:szCs w:val="28"/>
        </w:rPr>
        <w:t xml:space="preserve"> через </w:t>
      </w:r>
      <w:r>
        <w:rPr>
          <w:rFonts w:ascii="Liberation Serif" w:hAnsi="Liberation Serif"/>
          <w:sz w:val="28"/>
          <w:szCs w:val="28"/>
          <w:lang w:val="en-US"/>
        </w:rPr>
        <w:t>IP</w:t>
      </w:r>
      <w:r>
        <w:rPr>
          <w:rFonts w:ascii="Liberation Serif" w:hAnsi="Liberation Serif"/>
          <w:sz w:val="28"/>
          <w:szCs w:val="28"/>
        </w:rPr>
        <w:t xml:space="preserve">-телефонию или </w:t>
      </w:r>
      <w:r>
        <w:rPr>
          <w:rFonts w:ascii="Liberation Serif" w:hAnsi="Liberation Serif"/>
          <w:sz w:val="28"/>
          <w:szCs w:val="28"/>
        </w:rPr>
        <w:t>по каналам электронной почты.</w:t>
      </w:r>
    </w:p>
    <w:p w:rsidR="008259C6" w:rsidRDefault="006641AC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Дополнительно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«.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» на почтовый ящик УФСБ «</w:t>
      </w:r>
      <w:r>
        <w:rPr>
          <w:rFonts w:ascii="Liberation Serif" w:hAnsi="Liberation Serif"/>
          <w:sz w:val="28"/>
          <w:szCs w:val="28"/>
          <w:lang w:val="en-US"/>
        </w:rPr>
        <w:t>antispam</w:t>
      </w:r>
      <w:r>
        <w:rPr>
          <w:rFonts w:ascii="Liberation Serif" w:hAnsi="Liberation Serif"/>
          <w:sz w:val="28"/>
          <w:szCs w:val="28"/>
        </w:rPr>
        <w:t>-66@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yandex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8259C6" w:rsidRDefault="008259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259C6" w:rsidRDefault="006641AC">
      <w:pPr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Инструкция по выгрузке электронных сообщений в формате </w:t>
      </w:r>
      <w:r>
        <w:rPr>
          <w:rFonts w:ascii="Liberation Serif" w:hAnsi="Liberation Serif"/>
          <w:b/>
          <w:sz w:val="28"/>
          <w:szCs w:val="28"/>
          <w:lang w:val="en-US"/>
        </w:rPr>
        <w:t>EML</w:t>
      </w:r>
    </w:p>
    <w:p w:rsidR="008259C6" w:rsidRDefault="008259C6">
      <w:pPr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6641AC">
      <w:pPr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«Mail.ru».</w:t>
      </w:r>
    </w:p>
    <w:p w:rsidR="008259C6" w:rsidRDefault="008259C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59C6" w:rsidRDefault="006641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сообщение.</w:t>
      </w:r>
    </w:p>
    <w:p w:rsidR="008259C6" w:rsidRDefault="006641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раздел «Ещё» → «Скачать на компьютер». Письмо сохранится в формате EML.</w:t>
      </w:r>
    </w:p>
    <w:p w:rsidR="008259C6" w:rsidRDefault="006641AC">
      <w:pPr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679999" cy="2467078"/>
            <wp:effectExtent l="0" t="0" r="6301" b="9422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9" cy="2467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59C6" w:rsidRDefault="006641AC">
      <w:pPr>
        <w:autoSpaceDE w:val="0"/>
        <w:jc w:val="center"/>
        <w:rPr>
          <w:rFonts w:ascii="Liberation Serif" w:hAnsi="Liberation Serif" w:cs="TimesNewRomanPS-BoldMT"/>
          <w:bCs/>
          <w:sz w:val="28"/>
          <w:szCs w:val="28"/>
        </w:rPr>
      </w:pPr>
      <w:r>
        <w:rPr>
          <w:rFonts w:ascii="Liberation Serif" w:hAnsi="Liberation Serif" w:cs="TimesNewRomanPS-BoldMT"/>
          <w:bCs/>
          <w:sz w:val="28"/>
          <w:szCs w:val="28"/>
        </w:rPr>
        <w:t>Рисунок 1.</w:t>
      </w:r>
    </w:p>
    <w:p w:rsidR="008259C6" w:rsidRDefault="008259C6">
      <w:pPr>
        <w:pStyle w:val="ConsPlusNormal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8259C6" w:rsidRDefault="006641AC">
      <w:pPr>
        <w:pStyle w:val="ConsPlusNormal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 w:cs="Times New Roman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 w:cs="Times New Roman"/>
          <w:b/>
          <w:sz w:val="28"/>
          <w:szCs w:val="28"/>
          <w:u w:val="single"/>
        </w:rPr>
        <w:t>-сервис «</w:t>
      </w:r>
      <w:proofErr w:type="spellStart"/>
      <w:r>
        <w:rPr>
          <w:rFonts w:ascii="Liberation Serif" w:hAnsi="Liberation Serif" w:cs="Times New Roman"/>
          <w:b/>
          <w:sz w:val="28"/>
          <w:szCs w:val="28"/>
          <w:u w:val="single"/>
        </w:rPr>
        <w:t>Яндекс</w:t>
      </w:r>
      <w:proofErr w:type="gramStart"/>
      <w:r>
        <w:rPr>
          <w:rFonts w:ascii="Liberation Serif" w:hAnsi="Liberation Serif" w:cs="Times New Roman"/>
          <w:b/>
          <w:sz w:val="28"/>
          <w:szCs w:val="28"/>
          <w:u w:val="single"/>
        </w:rPr>
        <w:t>.П</w:t>
      </w:r>
      <w:proofErr w:type="gramEnd"/>
      <w:r>
        <w:rPr>
          <w:rFonts w:ascii="Liberation Serif" w:hAnsi="Liberation Serif" w:cs="Times New Roman"/>
          <w:b/>
          <w:sz w:val="28"/>
          <w:szCs w:val="28"/>
          <w:u w:val="single"/>
        </w:rPr>
        <w:t>очта</w:t>
      </w:r>
      <w:proofErr w:type="spellEnd"/>
      <w:r>
        <w:rPr>
          <w:rFonts w:ascii="Liberation Serif" w:hAnsi="Liberation Serif" w:cs="Times New Roman"/>
          <w:b/>
          <w:sz w:val="28"/>
          <w:szCs w:val="28"/>
          <w:u w:val="single"/>
        </w:rPr>
        <w:t>».</w:t>
      </w:r>
    </w:p>
    <w:p w:rsidR="008259C6" w:rsidRDefault="006641AC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>
        <w:rPr>
          <w:rFonts w:ascii="Liberation Serif" w:hAnsi="Liberation Serif" w:cs="Times New Roman"/>
          <w:sz w:val="28"/>
          <w:szCs w:val="28"/>
        </w:rPr>
        <w:t>Открыть сообщение.</w:t>
      </w:r>
    </w:p>
    <w:p w:rsidR="008259C6" w:rsidRDefault="006641AC">
      <w:pPr>
        <w:pStyle w:val="ConsPlusNormal"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2. Выбрать раздел, обозначенный кнопкой: </w:t>
      </w:r>
      <w:r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343082" cy="237963"/>
            <wp:effectExtent l="0" t="0" r="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82" cy="2379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Далее выбрать «Свойства письма». В новой вкладке откроется исходный код письма.</w:t>
      </w:r>
    </w:p>
    <w:p w:rsidR="008259C6" w:rsidRDefault="006641AC">
      <w:pPr>
        <w:pStyle w:val="ConsPlusNormal"/>
        <w:jc w:val="center"/>
      </w:pPr>
      <w:r>
        <w:rPr>
          <w:rFonts w:ascii="Liberation Serif" w:hAnsi="Liberation Serif" w:cs="Helvetica"/>
          <w:b/>
          <w:bCs/>
          <w:noProof/>
          <w:sz w:val="28"/>
          <w:szCs w:val="28"/>
        </w:rPr>
        <w:drawing>
          <wp:inline distT="0" distB="0" distL="0" distR="0">
            <wp:extent cx="4679999" cy="2143079"/>
            <wp:effectExtent l="0" t="0" r="6301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9" cy="2143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59C6" w:rsidRDefault="006641AC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2.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Нажать правой кнопкой мыши в любом месте страницы, затем – «Сохранить как…».</w:t>
      </w:r>
    </w:p>
    <w:p w:rsidR="008259C6" w:rsidRDefault="006641AC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4. Нажать </w:t>
      </w:r>
      <w:r>
        <w:rPr>
          <w:rFonts w:ascii="Liberation Serif" w:hAnsi="Liberation Serif"/>
          <w:sz w:val="28"/>
          <w:szCs w:val="28"/>
        </w:rPr>
        <w:t xml:space="preserve">«Сохранить». Письмо сохранится в формате 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Gmail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 Открыть письмо.</w:t>
      </w:r>
    </w:p>
    <w:p w:rsidR="008259C6" w:rsidRDefault="006641AC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85637" cy="473759"/>
            <wp:effectExtent l="0" t="0" r="0" b="2491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637" cy="473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Выбрать пункт «Показать оригинал». В новой вкладке откроется исходный код письма.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Нажмите «Скачать оригинал». </w:t>
      </w:r>
      <w:r>
        <w:rPr>
          <w:rFonts w:ascii="Liberation Serif" w:hAnsi="Liberation Serif"/>
          <w:sz w:val="28"/>
          <w:szCs w:val="28"/>
        </w:rPr>
        <w:t>Письмо сохранится в формате EML.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«Рамблер/Почта».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8259C6" w:rsidRDefault="006641AC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343082" cy="324355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82" cy="324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 новой вкладке откроется исходный код письма.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8259C6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C6" w:rsidRDefault="006641AC">
            <w:pPr>
              <w:ind w:firstLine="720"/>
              <w:jc w:val="center"/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8799" cy="944995"/>
                  <wp:effectExtent l="0" t="0" r="1951" b="7505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799" cy="9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9C6" w:rsidRDefault="006641AC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3.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Нажать правой кнопкой мыши в любом месте страницы, затем </w:t>
      </w:r>
      <w:r>
        <w:rPr>
          <w:rFonts w:ascii="Liberation Serif" w:hAnsi="Liberation Serif"/>
          <w:sz w:val="28"/>
          <w:szCs w:val="28"/>
        </w:rPr>
        <w:t>– «Сохранить как…».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Нажать «Сохранить».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Переименовать расширение файла в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Pr="006641AC" w:rsidRDefault="006641AC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Microsoft Outlook 2013/2016/2019.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 верхней части окна с сообщением нажать кнопку «Больше», «Переслать как вложение».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8259C6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C6" w:rsidRDefault="006641AC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53199" cy="963356"/>
                  <wp:effectExtent l="0" t="0" r="0" b="8194"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199" cy="96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9C6" w:rsidRDefault="006641AC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</w:t>
      </w:r>
      <w:r>
        <w:rPr>
          <w:rFonts w:ascii="Liberation Serif" w:hAnsi="Liberation Serif"/>
          <w:sz w:val="28"/>
          <w:szCs w:val="28"/>
        </w:rPr>
        <w:t>сунок 4.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Переслать данное сообщение на </w:t>
      </w:r>
      <w:proofErr w:type="spellStart"/>
      <w:r>
        <w:rPr>
          <w:rFonts w:ascii="Liberation Serif" w:hAnsi="Liberation Serif"/>
          <w:sz w:val="28"/>
          <w:szCs w:val="28"/>
        </w:rPr>
        <w:t>web</w:t>
      </w:r>
      <w:proofErr w:type="spellEnd"/>
      <w:r>
        <w:rPr>
          <w:rFonts w:ascii="Liberation Serif" w:hAnsi="Liberation Serif"/>
          <w:sz w:val="28"/>
          <w:szCs w:val="28"/>
        </w:rPr>
        <w:t>-сервис «</w:t>
      </w:r>
      <w:proofErr w:type="spellStart"/>
      <w:r>
        <w:rPr>
          <w:rFonts w:ascii="Liberation Serif" w:hAnsi="Liberation Serif"/>
          <w:sz w:val="28"/>
          <w:szCs w:val="28"/>
        </w:rPr>
        <w:t>Яндекс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очта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Открыть сообщение в </w:t>
      </w:r>
      <w:proofErr w:type="spellStart"/>
      <w:r>
        <w:rPr>
          <w:rFonts w:ascii="Liberation Serif" w:hAnsi="Liberation Serif"/>
          <w:sz w:val="28"/>
          <w:szCs w:val="28"/>
        </w:rPr>
        <w:t>web</w:t>
      </w:r>
      <w:proofErr w:type="spellEnd"/>
      <w:r>
        <w:rPr>
          <w:rFonts w:ascii="Liberation Serif" w:hAnsi="Liberation Serif"/>
          <w:sz w:val="28"/>
          <w:szCs w:val="28"/>
        </w:rPr>
        <w:t>-сервис «</w:t>
      </w:r>
      <w:proofErr w:type="spellStart"/>
      <w:r>
        <w:rPr>
          <w:rFonts w:ascii="Liberation Serif" w:hAnsi="Liberation Serif"/>
          <w:sz w:val="28"/>
          <w:szCs w:val="28"/>
        </w:rPr>
        <w:t>Яндекс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очта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Сохранить вложение в формате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8259C6" w:rsidRPr="006641AC" w:rsidRDefault="006641AC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windows/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  <w:lang w:val="en-US"/>
        </w:rPr>
        <w:t>linux</w:t>
      </w:r>
      <w:proofErr w:type="spellEnd"/>
      <w:r>
        <w:rPr>
          <w:rFonts w:ascii="Liberation Serif" w:hAnsi="Liberation Serif"/>
          <w:b/>
          <w:sz w:val="28"/>
          <w:szCs w:val="28"/>
          <w:u w:val="single"/>
          <w:lang w:val="en-US"/>
        </w:rPr>
        <w:t>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Mozilla 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>Thunderbird.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Выбрать письмо, нажать правую кнопку мыши.</w:t>
      </w: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пункт «Переслать как», «Вложение».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8259C6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C6" w:rsidRDefault="006641AC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370838" cy="2268361"/>
                  <wp:effectExtent l="0" t="0" r="1262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38" cy="2268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C6" w:rsidRDefault="008259C6">
            <w:pPr>
              <w:ind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259C6" w:rsidRDefault="006641AC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5.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59C6" w:rsidRDefault="006641AC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8259C6" w:rsidRDefault="008259C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8259C6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C6" w:rsidRDefault="006641AC">
            <w:pPr>
              <w:ind w:firstLine="720"/>
              <w:jc w:val="center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4304163" cy="1664281"/>
                  <wp:effectExtent l="0" t="0" r="1137" b="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163" cy="166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C6" w:rsidRDefault="008259C6">
            <w:pPr>
              <w:ind w:firstLine="72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259C6" w:rsidRDefault="006641AC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6.</w:t>
      </w:r>
    </w:p>
    <w:p w:rsidR="008259C6" w:rsidRDefault="008259C6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8259C6" w:rsidRDefault="006641AC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>4. Сохранить вложение в формате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sectPr w:rsidR="008259C6">
      <w:headerReference w:type="default" r:id="rId16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1AC">
      <w:r>
        <w:separator/>
      </w:r>
    </w:p>
  </w:endnote>
  <w:endnote w:type="continuationSeparator" w:id="0">
    <w:p w:rsidR="00000000" w:rsidRDefault="0066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charset w:val="00"/>
    <w:family w:val="roman"/>
    <w:pitch w:val="variable"/>
  </w:font>
  <w:font w:name="MS Sans Serif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1AC">
      <w:r>
        <w:rPr>
          <w:color w:val="000000"/>
        </w:rPr>
        <w:separator/>
      </w:r>
    </w:p>
  </w:footnote>
  <w:footnote w:type="continuationSeparator" w:id="0">
    <w:p w:rsidR="00000000" w:rsidRDefault="0066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B9" w:rsidRDefault="006641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604B9" w:rsidRDefault="006641AC">
                          <w:pPr>
                            <w:pStyle w:val="a4"/>
                          </w:pP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af3"/>
                              <w:rFonts w:ascii="Liberation Serif" w:hAnsi="Liberation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1.1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" filled="f" stroked="f">
              <v:textbox inset="0,0,0,0">
                <w:txbxContent>
                  <w:p w:rsidR="002604B9" w:rsidRDefault="006641AC">
                    <w:pPr>
                      <w:pStyle w:val="a4"/>
                    </w:pP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begin"/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separate"/>
                    </w:r>
                    <w:r>
                      <w:rPr>
                        <w:rStyle w:val="af3"/>
                        <w:rFonts w:ascii="Liberation Serif" w:hAnsi="Liberation Serif"/>
                        <w:noProof/>
                        <w:sz w:val="28"/>
                      </w:rPr>
                      <w:t>2</w:t>
                    </w:r>
                    <w:r>
                      <w:rPr>
                        <w:rStyle w:val="af3"/>
                        <w:rFonts w:ascii="Liberation Serif" w:hAnsi="Liberation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59C6"/>
    <w:rsid w:val="006641AC"/>
    <w:rsid w:val="008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sz w:val="28"/>
    </w:rPr>
  </w:style>
  <w:style w:type="paragraph" w:customStyle="1" w:styleId="Textbody">
    <w:name w:val="Text body"/>
    <w:basedOn w:val="a"/>
    <w:pPr>
      <w:ind w:right="5244"/>
      <w:jc w:val="both"/>
    </w:pPr>
    <w:rPr>
      <w:sz w:val="26"/>
      <w:szCs w:val="20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spacing w:before="100" w:after="150"/>
    </w:p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Textbodyindent">
    <w:name w:val="Text body indent"/>
    <w:basedOn w:val="a"/>
    <w:pPr>
      <w:spacing w:after="120"/>
      <w:ind w:left="283"/>
    </w:pPr>
    <w:rPr>
      <w:sz w:val="20"/>
      <w:szCs w:val="20"/>
    </w:rPr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a">
    <w:name w:val="List"/>
    <w:basedOn w:val="a"/>
    <w:pPr>
      <w:ind w:left="283" w:hanging="283"/>
    </w:pPr>
    <w:rPr>
      <w:sz w:val="20"/>
      <w:szCs w:val="20"/>
    </w:rPr>
  </w:style>
  <w:style w:type="paragraph" w:styleId="ab">
    <w:name w:val="List Bullet"/>
    <w:basedOn w:val="a"/>
    <w:pPr>
      <w:ind w:left="283" w:hanging="283"/>
    </w:pPr>
    <w:rPr>
      <w:sz w:val="20"/>
      <w:szCs w:val="20"/>
    </w:rPr>
  </w:style>
  <w:style w:type="paragraph" w:styleId="31">
    <w:name w:val="List 3"/>
    <w:basedOn w:val="a"/>
    <w:pPr>
      <w:ind w:left="849" w:hanging="283"/>
    </w:pPr>
    <w:rPr>
      <w:sz w:val="20"/>
      <w:szCs w:val="20"/>
    </w:rPr>
  </w:style>
  <w:style w:type="paragraph" w:styleId="23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2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4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c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ae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customStyle="1" w:styleId="Text">
    <w:name w:val="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f">
    <w:name w:val="annotation text"/>
    <w:basedOn w:val="a"/>
    <w:rPr>
      <w:sz w:val="20"/>
      <w:szCs w:val="20"/>
    </w:rPr>
  </w:style>
  <w:style w:type="paragraph" w:styleId="af0">
    <w:name w:val="annotation subject"/>
    <w:basedOn w:val="af"/>
    <w:next w:val="af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1">
    <w:name w:val="Верхний колонтитул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Заголовок Знак"/>
    <w:rPr>
      <w:sz w:val="28"/>
      <w:szCs w:val="24"/>
    </w:rPr>
  </w:style>
  <w:style w:type="character" w:customStyle="1" w:styleId="af5">
    <w:name w:val="Основной текст с отступом Знак"/>
  </w:style>
  <w:style w:type="character" w:customStyle="1" w:styleId="af6">
    <w:name w:val="Основной текст_"/>
    <w:rPr>
      <w:sz w:val="27"/>
      <w:shd w:val="clear" w:color="auto" w:fill="FFFFFF"/>
      <w:lang w:bidi="ar-SA"/>
    </w:rPr>
  </w:style>
  <w:style w:type="character" w:customStyle="1" w:styleId="af7">
    <w:name w:val="Текст сноски Знак"/>
    <w:basedOn w:val="a0"/>
  </w:style>
  <w:style w:type="character" w:styleId="af8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character" w:customStyle="1" w:styleId="af9">
    <w:name w:val="Абзац списка Знак"/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rPr>
      <w:rFonts w:ascii="Calibri" w:eastAsia="Calibri" w:hAnsi="Calibri"/>
      <w:lang w:eastAsia="en-US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rPr>
      <w:rFonts w:ascii="Verdana" w:hAnsi="Verdana"/>
      <w:b/>
      <w:bCs/>
      <w:lang w:val="en-US" w:eastAsia="en-US" w:bidi="ar-SA"/>
    </w:rPr>
  </w:style>
  <w:style w:type="character" w:customStyle="1" w:styleId="26">
    <w:name w:val="Основной текст 2 Знак"/>
    <w:rPr>
      <w:sz w:val="24"/>
      <w:szCs w:val="24"/>
    </w:rPr>
  </w:style>
  <w:style w:type="character" w:styleId="afc">
    <w:name w:val="annotation reference"/>
    <w:basedOn w:val="a0"/>
    <w:rPr>
      <w:sz w:val="16"/>
      <w:szCs w:val="16"/>
    </w:rPr>
  </w:style>
  <w:style w:type="character" w:customStyle="1" w:styleId="afd">
    <w:name w:val="Текст примечания Знак"/>
    <w:basedOn w:val="a0"/>
  </w:style>
  <w:style w:type="character" w:customStyle="1" w:styleId="afe">
    <w:name w:val="Тема примечания Знак"/>
    <w:basedOn w:val="afd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jc w:val="center"/>
    </w:pPr>
    <w:rPr>
      <w:sz w:val="28"/>
    </w:rPr>
  </w:style>
  <w:style w:type="paragraph" w:customStyle="1" w:styleId="Textbody">
    <w:name w:val="Text body"/>
    <w:basedOn w:val="a"/>
    <w:pPr>
      <w:ind w:right="5244"/>
      <w:jc w:val="both"/>
    </w:pPr>
    <w:rPr>
      <w:sz w:val="26"/>
      <w:szCs w:val="20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spacing w:before="100" w:after="150"/>
    </w:p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Textbodyindent">
    <w:name w:val="Text body indent"/>
    <w:basedOn w:val="a"/>
    <w:pPr>
      <w:spacing w:after="120"/>
      <w:ind w:left="283"/>
    </w:pPr>
    <w:rPr>
      <w:sz w:val="20"/>
      <w:szCs w:val="20"/>
    </w:rPr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a">
    <w:name w:val="List"/>
    <w:basedOn w:val="a"/>
    <w:pPr>
      <w:ind w:left="283" w:hanging="283"/>
    </w:pPr>
    <w:rPr>
      <w:sz w:val="20"/>
      <w:szCs w:val="20"/>
    </w:rPr>
  </w:style>
  <w:style w:type="paragraph" w:styleId="ab">
    <w:name w:val="List Bullet"/>
    <w:basedOn w:val="a"/>
    <w:pPr>
      <w:ind w:left="283" w:hanging="283"/>
    </w:pPr>
    <w:rPr>
      <w:sz w:val="20"/>
      <w:szCs w:val="20"/>
    </w:rPr>
  </w:style>
  <w:style w:type="paragraph" w:styleId="31">
    <w:name w:val="List 3"/>
    <w:basedOn w:val="a"/>
    <w:pPr>
      <w:ind w:left="849" w:hanging="283"/>
    </w:pPr>
    <w:rPr>
      <w:sz w:val="20"/>
      <w:szCs w:val="20"/>
    </w:rPr>
  </w:style>
  <w:style w:type="paragraph" w:styleId="23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2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4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c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ae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customStyle="1" w:styleId="Text">
    <w:name w:val="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f">
    <w:name w:val="annotation text"/>
    <w:basedOn w:val="a"/>
    <w:rPr>
      <w:sz w:val="20"/>
      <w:szCs w:val="20"/>
    </w:rPr>
  </w:style>
  <w:style w:type="paragraph" w:styleId="af0">
    <w:name w:val="annotation subject"/>
    <w:basedOn w:val="af"/>
    <w:next w:val="af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1">
    <w:name w:val="Верхний колонтитул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Заголовок Знак"/>
    <w:rPr>
      <w:sz w:val="28"/>
      <w:szCs w:val="24"/>
    </w:rPr>
  </w:style>
  <w:style w:type="character" w:customStyle="1" w:styleId="af5">
    <w:name w:val="Основной текст с отступом Знак"/>
  </w:style>
  <w:style w:type="character" w:customStyle="1" w:styleId="af6">
    <w:name w:val="Основной текст_"/>
    <w:rPr>
      <w:sz w:val="27"/>
      <w:shd w:val="clear" w:color="auto" w:fill="FFFFFF"/>
      <w:lang w:bidi="ar-SA"/>
    </w:rPr>
  </w:style>
  <w:style w:type="character" w:customStyle="1" w:styleId="af7">
    <w:name w:val="Текст сноски Знак"/>
    <w:basedOn w:val="a0"/>
  </w:style>
  <w:style w:type="character" w:styleId="af8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character" w:customStyle="1" w:styleId="af9">
    <w:name w:val="Абзац списка Знак"/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rPr>
      <w:rFonts w:ascii="Calibri" w:eastAsia="Calibri" w:hAnsi="Calibri"/>
      <w:lang w:eastAsia="en-US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rPr>
      <w:rFonts w:ascii="Verdana" w:hAnsi="Verdana"/>
      <w:b/>
      <w:bCs/>
      <w:lang w:val="en-US" w:eastAsia="en-US" w:bidi="ar-SA"/>
    </w:rPr>
  </w:style>
  <w:style w:type="character" w:customStyle="1" w:styleId="26">
    <w:name w:val="Основной текст 2 Знак"/>
    <w:rPr>
      <w:sz w:val="24"/>
      <w:szCs w:val="24"/>
    </w:rPr>
  </w:style>
  <w:style w:type="character" w:styleId="afc">
    <w:name w:val="annotation reference"/>
    <w:basedOn w:val="a0"/>
    <w:rPr>
      <w:sz w:val="16"/>
      <w:szCs w:val="16"/>
    </w:rPr>
  </w:style>
  <w:style w:type="character" w:customStyle="1" w:styleId="afd">
    <w:name w:val="Текст примечания Знак"/>
    <w:basedOn w:val="a0"/>
  </w:style>
  <w:style w:type="character" w:customStyle="1" w:styleId="afe">
    <w:name w:val="Тема примечания Знак"/>
    <w:basedOn w:val="afd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Наталья Полянская</cp:lastModifiedBy>
  <cp:revision>2</cp:revision>
  <cp:lastPrinted>2020-05-20T05:24:00Z</cp:lastPrinted>
  <dcterms:created xsi:type="dcterms:W3CDTF">2025-01-28T03:41:00Z</dcterms:created>
  <dcterms:modified xsi:type="dcterms:W3CDTF">2025-01-28T03:41:00Z</dcterms:modified>
</cp:coreProperties>
</file>