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7B" w:rsidRDefault="003B427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B427B" w:rsidRDefault="003B427B">
      <w:pPr>
        <w:pStyle w:val="ConsPlusNormal"/>
        <w:jc w:val="both"/>
        <w:outlineLvl w:val="0"/>
      </w:pPr>
    </w:p>
    <w:p w:rsidR="003B427B" w:rsidRDefault="003B427B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3B427B" w:rsidRDefault="003B427B">
      <w:pPr>
        <w:pStyle w:val="ConsPlusTitle"/>
        <w:jc w:val="center"/>
      </w:pPr>
    </w:p>
    <w:p w:rsidR="003B427B" w:rsidRDefault="003B427B">
      <w:pPr>
        <w:pStyle w:val="ConsPlusTitle"/>
        <w:jc w:val="center"/>
      </w:pPr>
      <w:r>
        <w:t>ДЕПАРТАМЕНТ ГОСУДАРСТВЕННОЙ ПОЛИТИКИ В СФЕРЕ</w:t>
      </w:r>
    </w:p>
    <w:p w:rsidR="003B427B" w:rsidRDefault="003B427B">
      <w:pPr>
        <w:pStyle w:val="ConsPlusTitle"/>
        <w:jc w:val="center"/>
      </w:pPr>
      <w:r>
        <w:t>ЗАЩИТЫ ПРАВ ДЕТЕЙ</w:t>
      </w:r>
    </w:p>
    <w:p w:rsidR="003B427B" w:rsidRDefault="003B427B">
      <w:pPr>
        <w:pStyle w:val="ConsPlusTitle"/>
        <w:jc w:val="center"/>
      </w:pPr>
    </w:p>
    <w:p w:rsidR="003B427B" w:rsidRDefault="003B427B">
      <w:pPr>
        <w:pStyle w:val="ConsPlusTitle"/>
        <w:jc w:val="center"/>
      </w:pPr>
      <w:r>
        <w:t>ПИСЬМО</w:t>
      </w:r>
    </w:p>
    <w:p w:rsidR="003B427B" w:rsidRDefault="003B427B">
      <w:pPr>
        <w:pStyle w:val="ConsPlusTitle"/>
        <w:jc w:val="center"/>
      </w:pPr>
      <w:r>
        <w:t>от 4 июля 2025 г. N 07-3202</w:t>
      </w:r>
    </w:p>
    <w:p w:rsidR="003B427B" w:rsidRDefault="003B427B">
      <w:pPr>
        <w:pStyle w:val="ConsPlusTitle"/>
        <w:jc w:val="center"/>
      </w:pPr>
    </w:p>
    <w:p w:rsidR="003B427B" w:rsidRDefault="003B427B">
      <w:pPr>
        <w:pStyle w:val="ConsPlusTitle"/>
        <w:jc w:val="center"/>
      </w:pPr>
      <w:r>
        <w:t>О НАПРАВЛЕНИИ МЕТОДИЧЕСКИХ РЕКОМЕНДАЦИЙ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ind w:firstLine="540"/>
        <w:jc w:val="both"/>
      </w:pPr>
      <w:r>
        <w:t xml:space="preserve">Департамент государственной политики в сфере защиты прав детей Минпросвещения России направляет методические </w:t>
      </w:r>
      <w:hyperlink w:anchor="P34">
        <w:r>
          <w:rPr>
            <w:color w:val="0000FF"/>
          </w:rPr>
          <w:t>рекомендации</w:t>
        </w:r>
      </w:hyperlink>
      <w:r>
        <w:t xml:space="preserve"> по организации работы с несовершеннолетними иностранными гражданами, склонными к совершению преступлений и правонарушений, в образовательных организациях в целях недопущения совершения противоправных деяний (далее - Методические рекомендации).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Методические </w:t>
      </w:r>
      <w:hyperlink w:anchor="P34">
        <w:r>
          <w:rPr>
            <w:color w:val="0000FF"/>
          </w:rPr>
          <w:t>рекомендации</w:t>
        </w:r>
      </w:hyperlink>
      <w:r>
        <w:t xml:space="preserve"> разработаны Минпросвещения России совместно с МВД России и Минобрнауки России во исполнение пункта 12 протокола заседания Правительственной комиссии по делам несовершеннолетних и защите их прав от 10 октября 2024 г. N 4пр.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Просим направить Методические </w:t>
      </w:r>
      <w:hyperlink w:anchor="P34">
        <w:r>
          <w:rPr>
            <w:color w:val="0000FF"/>
          </w:rPr>
          <w:t>рекомендации</w:t>
        </w:r>
      </w:hyperlink>
      <w:r>
        <w:t xml:space="preserve"> в образовательные организации и организовать сопровождение их реализации в работе с несовершеннолетними иностранными гражданами.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jc w:val="right"/>
      </w:pPr>
      <w:r>
        <w:t>Директор департамента</w:t>
      </w:r>
    </w:p>
    <w:p w:rsidR="003B427B" w:rsidRDefault="003B427B">
      <w:pPr>
        <w:pStyle w:val="ConsPlusNormal"/>
        <w:jc w:val="right"/>
      </w:pPr>
      <w:r>
        <w:t>Л.П.ФАЛЬКОВСКАЯ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jc w:val="right"/>
        <w:outlineLvl w:val="0"/>
      </w:pPr>
      <w:r>
        <w:t>Приложение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jc w:val="center"/>
      </w:pPr>
      <w:r>
        <w:t>МИНИСТЕРСТВО ПРОСВЕЩЕНИЯ РОССИЙСКОЙ ФЕДЕРАЦИИ</w:t>
      </w:r>
    </w:p>
    <w:p w:rsidR="003B427B" w:rsidRDefault="003B427B">
      <w:pPr>
        <w:pStyle w:val="ConsPlusTitle"/>
        <w:jc w:val="center"/>
      </w:pPr>
    </w:p>
    <w:p w:rsidR="003B427B" w:rsidRDefault="003B427B">
      <w:pPr>
        <w:pStyle w:val="ConsPlusTitle"/>
        <w:jc w:val="center"/>
      </w:pPr>
      <w:r>
        <w:t>ФЕДЕРАЛЬНОЕ ГОСУДАРСТВЕННОЕ БЮДЖЕТНОЕ ОБРАЗОВАТЕЛЬНОЕ</w:t>
      </w:r>
    </w:p>
    <w:p w:rsidR="003B427B" w:rsidRDefault="003B427B">
      <w:pPr>
        <w:pStyle w:val="ConsPlusTitle"/>
        <w:jc w:val="center"/>
      </w:pPr>
      <w:r>
        <w:t>УЧРЕЖДЕНИЕ ВЫСШЕГО ОБРАЗОВАНИЯ "МОСКОВСКИЙ ГОСУДАРСТВЕННЫЙ</w:t>
      </w:r>
    </w:p>
    <w:p w:rsidR="003B427B" w:rsidRDefault="003B427B">
      <w:pPr>
        <w:pStyle w:val="ConsPlusTitle"/>
        <w:jc w:val="center"/>
      </w:pPr>
      <w:r>
        <w:t>ПСИХОЛОГО-ПЕДАГОГИЧЕСКИЙ УНИВЕРСИТЕТ"</w:t>
      </w:r>
    </w:p>
    <w:p w:rsidR="003B427B" w:rsidRDefault="003B427B">
      <w:pPr>
        <w:pStyle w:val="ConsPlusTitle"/>
        <w:jc w:val="center"/>
      </w:pPr>
    </w:p>
    <w:p w:rsidR="003B427B" w:rsidRDefault="003B427B">
      <w:pPr>
        <w:pStyle w:val="ConsPlusTitle"/>
        <w:jc w:val="center"/>
      </w:pPr>
      <w:r>
        <w:t>ФЕДЕРАЛЬНЫЙ КООРДИНАЦИОННЫЙ РЕСУРСНЫЙ ЦЕНТР</w:t>
      </w:r>
    </w:p>
    <w:p w:rsidR="003B427B" w:rsidRDefault="003B427B">
      <w:pPr>
        <w:pStyle w:val="ConsPlusTitle"/>
        <w:jc w:val="center"/>
      </w:pPr>
      <w:r>
        <w:t>ПО ПСИХОЛОГИЧЕСКОЙ И СОЦИОКУЛЬТУРНОЙ АДАПТАЦИИ</w:t>
      </w:r>
    </w:p>
    <w:p w:rsidR="003B427B" w:rsidRDefault="003B427B">
      <w:pPr>
        <w:pStyle w:val="ConsPlusTitle"/>
        <w:jc w:val="center"/>
      </w:pPr>
      <w:r>
        <w:t>НЕСОВЕРШЕННОЛЕТНИХ ИНОСТРАННЫХ ГРАЖДАН</w:t>
      </w:r>
    </w:p>
    <w:p w:rsidR="003B427B" w:rsidRDefault="003B427B">
      <w:pPr>
        <w:pStyle w:val="ConsPlusTitle"/>
        <w:jc w:val="both"/>
      </w:pPr>
    </w:p>
    <w:p w:rsidR="003B427B" w:rsidRDefault="003B427B">
      <w:pPr>
        <w:pStyle w:val="ConsPlusTitle"/>
        <w:jc w:val="center"/>
      </w:pPr>
      <w:bookmarkStart w:id="0" w:name="P34"/>
      <w:bookmarkEnd w:id="0"/>
      <w:r>
        <w:t>МЕТОДИЧЕСКИЕ РЕКОМЕНДАЦИИ</w:t>
      </w:r>
    </w:p>
    <w:p w:rsidR="003B427B" w:rsidRDefault="003B427B">
      <w:pPr>
        <w:pStyle w:val="ConsPlusTitle"/>
        <w:jc w:val="center"/>
      </w:pPr>
      <w:r>
        <w:t>ПО ОРГАНИЗАЦИИ РАБОТЫ С НЕСОВЕРШЕННОЛЕТНИМИ ИНОСТРАННЫМИ</w:t>
      </w:r>
    </w:p>
    <w:p w:rsidR="003B427B" w:rsidRDefault="003B427B">
      <w:pPr>
        <w:pStyle w:val="ConsPlusTitle"/>
        <w:jc w:val="center"/>
      </w:pPr>
      <w:r>
        <w:t>ГРАЖДАНАМИ, СКЛОННЫМИ К СОВЕРШЕНИЮ ПРЕСТУПЛЕНИЙ</w:t>
      </w:r>
    </w:p>
    <w:p w:rsidR="003B427B" w:rsidRDefault="003B427B">
      <w:pPr>
        <w:pStyle w:val="ConsPlusTitle"/>
        <w:jc w:val="center"/>
      </w:pPr>
      <w:r>
        <w:t>И ПРАВОНАРУШЕНИЙ, В ОБРАЗОВАТЕЛЬНЫХ ОРГАНИЗАЦИЯХ В ЦЕЛЯХ</w:t>
      </w:r>
    </w:p>
    <w:p w:rsidR="003B427B" w:rsidRDefault="003B427B">
      <w:pPr>
        <w:pStyle w:val="ConsPlusTitle"/>
        <w:jc w:val="center"/>
      </w:pPr>
      <w:r>
        <w:t>НЕДОПУЩЕНИЯ СОВЕРШЕНИЯ ПРОТИВОПРАВНЫХ ДЕЯНИЙ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ind w:firstLine="540"/>
        <w:jc w:val="both"/>
      </w:pPr>
      <w:r>
        <w:t>Рекомендовано Ученым советом Федерального государственного бюджетного образовательного учреждения высшего образования "Московский государственный психолого-</w:t>
      </w:r>
      <w:r>
        <w:lastRenderedPageBreak/>
        <w:t>педагогический университет" для педагогических работников, административно-управленческого аппарата образовательной организации и других специалистов, работающих с несовершеннолетними иностранными гражданами.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jc w:val="center"/>
        <w:outlineLvl w:val="1"/>
      </w:pPr>
      <w:r>
        <w:t>Составители: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ind w:firstLine="540"/>
        <w:jc w:val="both"/>
      </w:pPr>
      <w:r>
        <w:t>Сизова Татьяна Ивановна - руководитель Федерального координационного ресурсного центра по психологической и социокультурной адаптации несовершеннолетних иностранных граждан Федерального государственного бюджетного образовательного учреждения высшего образования "Московский государственный психолого-педагогический университет";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Солдатенкова Марина Леонидовна - заместитель руководителя Федерального координационного ресурсного центра по психологической и социокультурной адаптации несовершеннолетних иностранных граждан Федерального государственного бюджетного образовательного учреждения высшего образования "Московский государственный психолого-педагогический университет";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Тарулина Наталья Владимировна - ведущий аналитик Федерального координационного ресурсного центра по психологической и социокультурной адаптации несовершеннолетних иностранных граждан Федерального государственного бюджетного образовательного учреждения высшего образования "Московский государственный психолого-педагогический университет";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Гурина Оксана Дмитриевна - заместитель декана по научной работе, доцент кафедры юридической психологии и права факультета "Юридическая психология" Федерального государственного бюджетного образовательного учреждения высшего образования "Московский государственный психолого-педагогический университет", главный эксперт Государственного бюджетного учреждения города Москвы "Московский Исследовательский Центр";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Заева Ольга Вячеславовна - начальник отдела профилактики девиантного поведения несовершеннолетних Федерального государственного бюджетного учреждения "Центр защиты прав и интересов детей";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Герговская Евгения Викторовна - заместитель начальника отдела Главного управления по обеспечению охраны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jc w:val="center"/>
        <w:outlineLvl w:val="1"/>
      </w:pPr>
      <w:r>
        <w:t>Рецензенты: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ind w:firstLine="540"/>
        <w:jc w:val="both"/>
      </w:pPr>
      <w:r>
        <w:t>Дворянчиков Н.В. - декан факультета юридической психологии, профессор кафедры клинической и судебной психологии факультета юридической психологии Федерального государственного бюджетного образовательного учреждения высшего образования "Московский государственный психолого-педагогический университет", кандидат психологических наук, доцент;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Шпагина Е.М. - доцент кафедры гуманитарных и социальных наук Федерального государственного бюджетного образовательного учреждения высшего образования "МИРЭА - Российский технологический университет", кандидат психологических наук.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jc w:val="center"/>
        <w:outlineLvl w:val="1"/>
      </w:pPr>
      <w:r>
        <w:t>Введение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ind w:firstLine="540"/>
        <w:jc w:val="both"/>
      </w:pPr>
      <w:r>
        <w:t xml:space="preserve">В целях проработки </w:t>
      </w:r>
      <w:hyperlink r:id="rId5">
        <w:r>
          <w:rPr>
            <w:color w:val="0000FF"/>
          </w:rPr>
          <w:t>перечня</w:t>
        </w:r>
      </w:hyperlink>
      <w:r>
        <w:t xml:space="preserve"> поручений Президента Российской Федерации от 19 мая 2021 г. N Пр-831 по итогам заседания Совета при Президенте Российской Федерации по межнациональным отношениям, состоявшегося 30 марта 2021 года, реализации мероприятий </w:t>
      </w:r>
      <w:hyperlink r:id="rId6">
        <w:r>
          <w:rPr>
            <w:color w:val="0000FF"/>
          </w:rPr>
          <w:t>Комплекса</w:t>
        </w:r>
      </w:hyperlink>
      <w:r>
        <w:t xml:space="preserve"> мер по социализации и психологической адаптации несовершеннолетних иностранных граждан, подлежащих обучению по образовательным программам дошкольного, начального </w:t>
      </w:r>
      <w:r>
        <w:lastRenderedPageBreak/>
        <w:t>общего, основного общего и среднего общего образования, среднего профессионального образования, высшего образования на период до 2025 года, утвержденного Минпросвещения России, Минобрнауки России, ФАДН России в апреле 2022 года (далее - Комплекс мер), пункта 12 протокола заседания Правительственной комиссии по делам несовершеннолетних и защите их прав от 10 октября 2024 г. N 4пр, разработаны методические рекомендации по организации работы с несовершеннолетними иностранными гражданами, склонными к совершению преступлений и правонарушений, в образовательных организациях в целях недопущения совершения противоправных деяний и адресованы педагогическим работникам, административно-управленческому аппарату образовательной организации и другим специалистам, работающим с несовершеннолетними иностранными гражданами.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jc w:val="center"/>
        <w:outlineLvl w:val="1"/>
      </w:pPr>
      <w:r>
        <w:t>Раздел 1. Признаки дезадаптации и их диагностика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2"/>
      </w:pPr>
      <w:r>
        <w:t>1.1. Дезадаптация. Аккультурационные профили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Дезадаптация - это сложное явление, которое можно анализировать с разных научных перспектив. Ниже представлены несколько определений дезадаптации, основанных на различных областях знания.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 точки зрения психологии дезадаптация рассматривается как состояние, при котором индивид не может успешно справляться с требованиями новой социальной или культурной среды. Это может проявляться в виде эмоциональных расстройств, таких как тревожность и депрессия. Л.С. Выготский подчеркивает важность социального контекста в развитии личности и адаптации. Он утверждает, что взаимодействие с окружающей средой и другими людьми критически важно для успешной адаптации (Выготский, Л.С. "Мышление и речь", 1956).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 точки зрения социологии дезадаптация может быть связана с отсутствием социальной поддержки и интеграции в новое общество. Это состояние может возникать из-за культурного шока, предвзятости и дискриминации. Эмиль Дюркгейм в своих работах о социальной интеграции и аномии указывает на то, что недостаток социальных связей может приводить к дезадаптации и социальной изоляции (Дюркгейм, Э. "О разделении общественного труда", 1991).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Культурная психология рассматривает дезадаптацию как результат конфликта между различными культурными нормами и ценностями. Это может проявляться в трудностях принятия новой культуры и сохранения идентичности. Джон У. Бери в своих исследованиях адаптации мигрантов выделяет концепцию культурного шока и его влияние на психическое здоровье, утверждая, что успешная адаптация зависит от способности индивида интегрировать элементы новой культуры (Berry, J.W., 1997).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 точки зрения педагогики, дезадаптация может возникать в образовательной среде, когда дети мигрантов сталкиваются с трудностями в обучении из-за языковых барьеров и различий в образовательных системах. Ричард С. Ларсон в своих работах о миграции и образовании подчеркивает, что образовательные учреждения играют важную роль в поддержке адаптации детей мигрантов, и отсутствие такой поддержки может привести к дезадаптации (Larson, R, 2010).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 точки зрения медицины, дезадаптация может рассматриваться как состояние, при котором индивид не может адаптироваться к новым условиям жизни, что может привести к различным физическим и психическим заболеваниям. Ханс Селье, создатель теории стресса, описывает, как хронический стресс, вызванный дезадаптацией, может приводить к различным заболеваниям и ухудшению здоровья (Селье, Г., 1950).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Юридическая психология исследует, как психологические факторы влияют на правоприменение и судебные процессы. Дезадаптация может влиять на психическое состояние индивида, что, в свою очередь, может изменять его способность принимать решения и осознавать свои действия. Мартин Р. Гарднер в своей работе "Psychological Aspects of Law" подчеркивает, что </w:t>
      </w:r>
      <w:r>
        <w:lastRenderedPageBreak/>
        <w:t>дезадаптация может приводить к снижению уровня осознания и понимания правовых норм, что делает индивидов более уязвимыми в правовых ситуациях (Gardner, M.R., 2002).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 криминологии дезадаптация может рассматриваться как фактор, способствующий правонарушениям. Люди, испытывающие трудности с адаптацией, могут быть более склонны к правонарушениям из-за социальной изоляции и отсутствия поддержки. Дэвид Л. Лоури в своих работах о криминологии указывает на то, что дезадаптация может быть связана с увеличением уровня преступности среди мигрантов, так как они могут прибегать к незаконным способам выживания (Lowry, D.L, 2010).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Таким образом, дезадаптация как концепция охватывает широкий спектр проблем, связанных с неэффективной адаптацией индивидов к новым условиям жизни, что может приводить к серьезным последствиям, эмоциональным расстройствам, социальной изоляции и даже правонарушения. Эти аспекты подчеркивают важность понимания дезадаптации как комплексного состояния, которое затрагивает как личные, так и социальные факторы. Когда мы рассматриваем дезадаптацию в контексте несовершеннолетних иностранных граждан, становится очевидным, что этот процесс имеет свои уникальные черты. Дети и подростки, сталкивающиеся с новыми культурными средами, могут испытывать усиленные эмоциональные расстройства, такие как тревожность и депрессия, что связано с их уязвимостью в переходный период формирования идентичности. Социальная изоляция и трудности в межличностных взаимодействиях могут усугублять их состояние, приводя к снижению качества жизни.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Выделив основное, можно констатировать, что дезадаптация несовершеннолетних иностранных граждан - это комплексное состояние, возникающее в результате неэффективной адаптации к новой культурной среде, которое включает в себя эмоциональные расстройства (такие как тревожность и депрессия), социальную изоляцию, трудности в межличностных взаимодействиях и снижение качества жизни.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 результате диагностики уровня адаптации несовершеннолетних иностранных граждан в образовательной среде можно определить несколько профилей аккультурации.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Аккультурационные профили позволяют более детально рассмотреть, как несовершеннолетние иностранные граждане справляются с процессом адаптации, и какие стратегии они выбирают. Реализуемые стратегии в дальнейшем влияют на интеграцию несовершеннолетних иностранных граждан в новое общество.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Согласно исследованиям (Хухлаев О.Е., Чибисова М.Ю., Ткаченко Н.В, 2023) профили аккультурации учащегося - иностранного гражданина построены на математико-статистическом анализе данных по выраженности особых образовательных потребностей детей - иностранных граждан в области: а) психологического благополучия; б) социальных навыков; в) культурной адаптации: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Интеграционный профиль. Характерен для обучающихся иностранных граждан, успешно адаптирующихся в российской культурной среде.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Смешанный профиль. Характерен для обучающихся иностранных граждан, адаптирующихся в российской культурной среде менее успешно, чем обучающиеся с интеграционным профилем, и испытывающих при этом процессе психологические трудности.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Дезадаптивный профиль. Характерен для обучающихся иностранных граждан, с трудом адаптирующихся в российской культурной среде и испытывающих при этом наибольшие психологические трудности.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Диагностика и осознание аккультурационных профилей может помочь специалистам в области образования разрабатывать более эффективные стратегии поддержки несовершеннолетних иностранных граждан, способствуя их успешной интеграции в новое </w:t>
      </w:r>
      <w:r>
        <w:lastRenderedPageBreak/>
        <w:t>общество.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3"/>
      </w:pPr>
      <w:r>
        <w:t>Особенности аккультурационных профилей для разных возрастных групп.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4"/>
      </w:pPr>
      <w:r>
        <w:t>Уровень начального общего образования: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1. Интеграционный профиль. Отличается высокими показателями культурной адаптации, психологического благополучия и сформированности социальных навыков.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2. Смешанный профиль. В целом показатели хуже, чем у интеграционного профиля, но по некоторым нет значимых различий. В целом показатели лучше, чем у дезадаптивного профиля, но по некоторым нет значимых различий.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У обучающихся соответствующих данному профилю есть как риск дезадаптации, так и возможность интеграции.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3. Дезадаптивный профиль. Отличается низкими показателями культурной адаптации, психологического благополучия и социальных навыков.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4"/>
      </w:pPr>
      <w:r>
        <w:t>Уровень основного и среднего общего образования: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1. Интеграционный профиль. Обучающиеся, относящиеся к данном профилю, характеризуются по отношению к остальным профилям (смешанному и дезадаптивному): более высокими показателями культурной адаптации, психологической устойчивости, удовлетворенностью жизнью, сформированностью социальных навыков в учебной ситуации и во взаимодействии со взрослыми в образовательной организации.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 целом интеграционный профиль характерен для несовершеннолетних иностранных обучающихся, успешно адаптирующихся в российской культурной среде, разделяющих традиции и ценности российского общества.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2. Смешанный профиль. Обучающиеся, которых можно отнести к данному профилю, характеризуются по отношению к остальным профилям (интеграционному и дезадаптивному) более низкими показателями выраженности сохранения родной культуры, по отношению к интеграционному профилю - более низкими показателями культурной адаптации и психологической устойчивости, у них будет ниже удовлетворенность жизнью, больше внешних психологических проблем и проблем с гиперактивностью, а также негативное отношение к образовательной организации. Также у детей этого профиля хуже сформированы социальные навыки в учебной ситуации и во взаимодействии со взрослыми, по отношению к дезадаптивному профилю - более высокими показателями культурной адаптации и сформированности навыков взаимодействия со сверстниками. Они менее подвержены социальной тревожности и депрессивности, у них меньше внутренних психологических проблем.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 целом смешанный профиль характерен несовершеннолетним иностранным гражданам, адаптирующимся в российской культурной среде менее успешно, чем дети с интеграционным профилем, и испытывающим при этом процессе психологические трудности.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3. Дезадаптивный профиль. Обучающиеся, относящиеся к данному профилю, характеризуются по отношению к остальным профилям (интеграционному и смешанному) наибольшей выраженностью сохранения родной культуры, низкой сформированностью навыков взаимодействия со сверстниками, слабой культурной адаптацией. Они наиболее подвержены социальной тревожности и депрессивности. У них более выражены внутренние психологические проблемы. По отношению к интеграционному профилю они характеризуются более низкими показателями психологического благополучия, психологической устойчивости и удовлетворенностью жизнью. Они более подвержены социальной тревожности, депрессивности, у </w:t>
      </w:r>
      <w:r>
        <w:lastRenderedPageBreak/>
        <w:t>них больше эмоциональных, психологических проблем и хуже отношение к школе. Также у них хуже сформированы социальные навыки в учебной ситуации и во взаимодействии со сверстниками. В целом дезадаптивный профиль характерен для несовершеннолетних иностранных граждан, с трудом адаптирующихся в российской культурной среде и испытывающим при этом процессе психологические трудности.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Таким образом, результаты исследования аккультурационных профилей несовершеннолетних иностранных граждан подчеркивают важность индивидуального подхода в образовательной среде. Понимание особенностей интеграционного, смешанного и дезадаптивного профилей позволяет специалистам в области образования не только разрабатывать эффективные стратегии поддержки, но и выявлять потенциальные риски, связанные с адаптацией учащихся. Важно отметить, что недостаточная культурная адаптация и психологические трудности могут способствовать возникновению склонности к противоправным деяниям.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2"/>
      </w:pPr>
      <w:r>
        <w:t>1.2 Признаки, позволяющие выявить склонность несовершеннолетних иностранных граждан к совершению противоправных деяний, в том числе преступлений и правонарушений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Дезадаптация может быть вызвана различными факторами, такими как культурный шок, языковые барьеры, отсутствие социальной поддержки, дискриминация и трудности в образовательной среде, что приводит к ухудшению психоэмоционального состояния несовершеннолетних детей мигрантов и затрудняет их интеграцию в новое общество (Berry, 1997; Ward &amp; Kennedy, 1999).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К признакам, позволяющим выявить склонность несовершеннолетних иностранных обучающихся к совершению преступлений и правонарушений, можно отнести следующие: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1. Эмоциональные расстройства: несовершеннолетние иностранные граждане могут испытывать повышенный уровень стресса, тревожности и депрессии, а изменение привычной социальной среды может усугублять эмоциональные расстройства.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2. Социальная изоляция: отсутствие поддержки со стороны сообщества и семьи, чувство одиночества и изоляции.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3. Культурный шок: столкновение с новыми культурными ценностями и нормами.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4. Языковые барьеры: проблемы с уровнем владения русским языком, усиливающие чувство дезадаптации.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5. Образовательные трудности: проблемы в освоении образовательных программ на русском языке.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6. Экономические трудности семьи: отсутствие стабильного источника дохода, вызывающее дополнительный стресс и ухудшение качества жизни детей иностранных граждан.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7. Социально-демографические признаки: неблагоприятные жилищно-бытовые условия (отсутствие воды, света, газа, неудовлетворительные санитарно-гигиенические условия и др.), территориальная и культурная изолированность, неполная семья (отсутствие отца, матери и др.), частые переезды, переходы из одной образовательной организации в другую.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8. Социально-психологические сложности: неблагоприятные семейные отношения (жестокое обращение, эмоциональное, физическое насилие, пренебрежение и др.).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9. Поведенческие признаки: неадекватные и выраженные эмоциональные реакции, конфликтное поведение (школьные конфликты с учениками, педагогами, администрацией), отказ посещать школу, частые пропуски школьных занятий, агрессивное поведение (физическое или </w:t>
      </w:r>
      <w:r>
        <w:lastRenderedPageBreak/>
        <w:t>психологическое насилие), злоупотребление психоактивными веществами, ухудшение физического и/или психического состояния.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10. Индивидуально-психологические и личностные признаки: высокий уровень импульсивности, низкий уровень развития моральных суждений, низкий уровень эмпатии, высокий уровень субъективной остракизации (исключенности из значимой социальной группы), идентификация с радикальными националистическими и религиозными группами, в том числе членство в интернет-сообществах в различных социальных сетях.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 связи с вышеизложенным возникает необходимость разработки эффективного диагностического инструментария, который должен быть направлен на выявление склонности несовершеннолетних иностранных обучающихся к совершению противоправных деяний.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2"/>
      </w:pPr>
      <w:bookmarkStart w:id="1" w:name="P112"/>
      <w:bookmarkEnd w:id="1"/>
      <w:r>
        <w:t>1.3. Диагностический инструментарий по выявлению склонности несовершеннолетних иностранных обучающихся к совершению противоправных деяний, в том числе преступлений и правонарушений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 работе с несовершеннолетними иностранными гражданами, склонными к совершению преступлений и правонарушений, используется комплексный диагностический инструментарий, который позволяет выявить факторы риска и определить потребности данной группы.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Работа по выявлению склонности несовершеннолетних иностранных обучающихся к совершению противоправных деяний, в том числе преступлений и правонарушений, выстраивается в образовательной организации педагогами-психологами, социальными педагогами, классными руководителями согласно предложенному диагностическому инструментарию, в том числе заявленному в Программе психолого-педагогической оценки особых образовательных потребностей детей - иностранных граждан в сферах психологического благополучия, социальных навыков и культурной адаптации (Хухлаев О.Е., Чибисова М.Ю., Ткаченко Н.В., 2022).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jc w:val="center"/>
        <w:outlineLvl w:val="3"/>
      </w:pPr>
      <w:r>
        <w:t>Перечень диагностических методик</w:t>
      </w:r>
    </w:p>
    <w:p w:rsidR="003B427B" w:rsidRDefault="003B42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center"/>
            </w:pPr>
            <w:r>
              <w:t>Диагностируемые критерии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center"/>
            </w:pPr>
            <w:r>
              <w:t>Название методики</w:t>
            </w:r>
          </w:p>
        </w:tc>
      </w:tr>
      <w:tr w:rsidR="003B427B">
        <w:tc>
          <w:tcPr>
            <w:tcW w:w="9071" w:type="dxa"/>
            <w:gridSpan w:val="2"/>
          </w:tcPr>
          <w:p w:rsidR="003B427B" w:rsidRDefault="003B427B">
            <w:pPr>
              <w:pStyle w:val="ConsPlusNormal"/>
              <w:jc w:val="center"/>
              <w:outlineLvl w:val="4"/>
            </w:pPr>
            <w:r>
              <w:t>I. Показатели уровня владения русским языком (первичная диагностика)</w:t>
            </w:r>
          </w:p>
        </w:tc>
      </w:tr>
      <w:tr w:rsidR="003B427B">
        <w:tc>
          <w:tcPr>
            <w:tcW w:w="2098" w:type="dxa"/>
            <w:vMerge w:val="restart"/>
          </w:tcPr>
          <w:p w:rsidR="003B427B" w:rsidRDefault="003B427B">
            <w:pPr>
              <w:pStyle w:val="ConsPlusNormal"/>
              <w:jc w:val="both"/>
            </w:pPr>
            <w:r>
              <w:t>Уровень владения русским языком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 xml:space="preserve">Методические </w:t>
            </w:r>
            <w:hyperlink r:id="rId7">
              <w:r>
                <w:rPr>
                  <w:color w:val="0000FF"/>
                </w:rPr>
                <w:t>рекомендации</w:t>
              </w:r>
            </w:hyperlink>
            <w:r>
              <w:t xml:space="preserve"> об организации работы общеобразовательных организаций по оценке уровня языковой подготовки обучающихся несовершеннолетних иностранных граждан (Омельченко Е.А., Криворучко Т.В., Дорохова М.В., Шевцова А.А., 2022 г. (https://drive.google.com/file/d/1UUs-8hZUsclQS8mu-1TCOTlBAkYJzmqt/view?usp=sharing).</w:t>
            </w:r>
          </w:p>
        </w:tc>
      </w:tr>
      <w:tr w:rsidR="003B427B">
        <w:tc>
          <w:tcPr>
            <w:tcW w:w="2098" w:type="dxa"/>
            <w:vMerge/>
          </w:tcPr>
          <w:p w:rsidR="003B427B" w:rsidRDefault="003B427B">
            <w:pPr>
              <w:pStyle w:val="ConsPlusNormal"/>
            </w:pP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 xml:space="preserve"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</w:t>
            </w:r>
            <w:hyperlink r:id="rId8">
              <w:r>
                <w:rPr>
                  <w:color w:val="0000FF"/>
                </w:rPr>
                <w:t>https://fipi.ru/inostr-exam/inostr-exam-deti?ysclid=ma414xeikd839265774</w:t>
              </w:r>
            </w:hyperlink>
          </w:p>
        </w:tc>
      </w:tr>
      <w:tr w:rsidR="003B427B">
        <w:tc>
          <w:tcPr>
            <w:tcW w:w="2098" w:type="dxa"/>
            <w:vMerge/>
          </w:tcPr>
          <w:p w:rsidR="003B427B" w:rsidRDefault="003B427B">
            <w:pPr>
              <w:pStyle w:val="ConsPlusNormal"/>
            </w:pP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Диагностический инструментарий по уровню владения русским языком https://edsoo.ru/diagnosticheskie-raboty-dlya-detej-sla/</w:t>
            </w:r>
          </w:p>
        </w:tc>
      </w:tr>
      <w:tr w:rsidR="003B427B">
        <w:tc>
          <w:tcPr>
            <w:tcW w:w="9071" w:type="dxa"/>
            <w:gridSpan w:val="2"/>
          </w:tcPr>
          <w:p w:rsidR="003B427B" w:rsidRDefault="003B427B">
            <w:pPr>
              <w:pStyle w:val="ConsPlusNormal"/>
              <w:jc w:val="center"/>
              <w:outlineLvl w:val="4"/>
            </w:pPr>
            <w:r>
              <w:t>II. Показатели уровня социокультурной адаптации</w:t>
            </w:r>
          </w:p>
          <w:p w:rsidR="003B427B" w:rsidRDefault="003B427B">
            <w:pPr>
              <w:pStyle w:val="ConsPlusNormal"/>
              <w:jc w:val="center"/>
            </w:pPr>
            <w:r>
              <w:t>(промежуточные диагностики)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lastRenderedPageBreak/>
              <w:t>Знания культуры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1. Методика "Модуль исследования ценностей" (Татарко А.Н., Н., Лебедева Н.М., 2011 г.) (https://id.hse.ru/data/2011/12/06/1271598891/06.pdf);</w:t>
            </w:r>
          </w:p>
          <w:p w:rsidR="003B427B" w:rsidRDefault="003B427B">
            <w:pPr>
              <w:pStyle w:val="ConsPlusNormal"/>
              <w:jc w:val="both"/>
            </w:pPr>
            <w:r>
              <w:t>2. Методы измерения ценностей (Карандашев В.Н, 2004) (https://clck.ru/wwvUb);</w:t>
            </w:r>
          </w:p>
          <w:p w:rsidR="003B427B" w:rsidRDefault="003B427B">
            <w:pPr>
              <w:pStyle w:val="ConsPlusNormal"/>
              <w:jc w:val="both"/>
            </w:pPr>
            <w:r>
              <w:t>3. Методика "Кто я?" (Румянцева Т.В., 2006) (http://ags29.narod.ru/pages/ovz/test_kyna.pdf).</w:t>
            </w:r>
          </w:p>
          <w:p w:rsidR="003B427B" w:rsidRDefault="003B427B">
            <w:pPr>
              <w:pStyle w:val="ConsPlusNormal"/>
              <w:jc w:val="both"/>
            </w:pPr>
            <w:r>
              <w:t>4. Диагностики этнокультурного развития детей младшего школьного возраста (//multiurok.ru/files/diagnostika-etnokulturnoi-kompetentnosti.html)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Степень включенности в контакты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Рисуночная диагностика субъективного благополучия ребенка - (РДПБ) (Ионина О.В., 2020) (https://guto-razvitie.ru/sites/default/files/documents/metod_portf_diagnostika_ekspress.pdf).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Социометрия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1. Методика "Самооценка эмоционально-мотивационных ориентации в межгрупповом взаимодействии" (модифицированный вариант) (Хухлаев О.Е., Чибисова М.Ю., 2021) (http://my-enu-site.narod.ru/files/N.P._Fetiskin_V.V._Kozlov_G.M._Manuilov_Soccialno-psihologicheskaya_diagnostika.pdf);</w:t>
            </w:r>
          </w:p>
          <w:p w:rsidR="003B427B" w:rsidRDefault="003B427B">
            <w:pPr>
              <w:pStyle w:val="ConsPlusNormal"/>
              <w:jc w:val="both"/>
            </w:pPr>
            <w:r>
              <w:t>2. Методика "Шкала отношения к школе" (уровень внутренней школьной мотивации и отношения к школе) (Хухлаев О.Е., Чибисова М.Ю., 2021)</w:t>
            </w:r>
          </w:p>
          <w:p w:rsidR="003B427B" w:rsidRDefault="003B427B">
            <w:pPr>
              <w:pStyle w:val="ConsPlusNormal"/>
              <w:jc w:val="both"/>
            </w:pPr>
            <w:r>
              <w:t>(https://drive.google.com/file/d/15B_cQpjMwu5rTv66neUs1iWV5jlxrhYy/view?usp=sharing);</w:t>
            </w:r>
          </w:p>
          <w:p w:rsidR="003B427B" w:rsidRDefault="003B427B">
            <w:pPr>
              <w:pStyle w:val="ConsPlusNormal"/>
              <w:jc w:val="both"/>
            </w:pPr>
            <w:r>
              <w:t>3. Методика оценки социальных навыков несовершеннолетнего иностранного гражданина (навыки поведения в классе и в школе, выполнения домашних заданий, взаимодействие со сверстниками и взрослыми) (Хухлаев О.Е., Чибисова М.Ю., 2021) (https://drive.google.com/file/d/1_BvhYdHUo1_qK8NlKjptZqhkzKYHNoeo/view?usp=sharing).</w:t>
            </w:r>
          </w:p>
        </w:tc>
      </w:tr>
      <w:tr w:rsidR="003B427B">
        <w:tc>
          <w:tcPr>
            <w:tcW w:w="9071" w:type="dxa"/>
            <w:gridSpan w:val="2"/>
          </w:tcPr>
          <w:p w:rsidR="003B427B" w:rsidRDefault="003B427B">
            <w:pPr>
              <w:pStyle w:val="ConsPlusNormal"/>
              <w:jc w:val="center"/>
              <w:outlineLvl w:val="4"/>
            </w:pPr>
            <w:r>
              <w:t>III. Показатели уровня психологической адаптации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Стратегии адаптации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1. Методика Карта стандартизованного наблюдения детей и подростков из семей мигрантов "Стратегии адаптации" (Солдатова Г.У., Макарчук А.В., Пантелеев А.Б. 2008) (https://psyjournals.ru/files/118894/icp_2008.pdf);</w:t>
            </w:r>
          </w:p>
          <w:p w:rsidR="003B427B" w:rsidRDefault="003B427B">
            <w:pPr>
              <w:pStyle w:val="ConsPlusNormal"/>
              <w:jc w:val="both"/>
            </w:pPr>
            <w:r>
              <w:t>2. Методика "Многомерная шкала удовлетворенности жизнью школьников" (уровень удовлетворенности жизнью в различных сферах) (Сычев О.А., Гордеева Т.О., Лункина М.В., Осин Е.Н., Сиднева А.Н 2018)</w:t>
            </w:r>
          </w:p>
          <w:p w:rsidR="003B427B" w:rsidRDefault="003B427B">
            <w:pPr>
              <w:pStyle w:val="ConsPlusNormal"/>
              <w:jc w:val="both"/>
            </w:pPr>
            <w:r>
              <w:t>(https://psyjournals.ru/files/96667/pse_2018_n6_Sychev_Gordeeva_et_al.pdf).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Выраженность поведенческих и эмоциональных проблем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1. Методика опросник "Выраженность поведенческих и эмоциональных проблем" (Дмитриев, 2010) (http://www.miu.by/kaf_new/mpp/111.pdf);</w:t>
            </w:r>
          </w:p>
          <w:p w:rsidR="003B427B" w:rsidRDefault="003B427B">
            <w:pPr>
              <w:pStyle w:val="ConsPlusNormal"/>
              <w:jc w:val="both"/>
            </w:pPr>
            <w:r>
              <w:t>2. Методика "Детский тест психологической устойчивости" (способность к эффективному социальному взаимодействию с целью получения ресурсов и поддержки) (Хухлаев О.Е., Чибисова М.Ю., 2021) (https://drive.google.com/file/d/1JHucKnarulw-jRMa5s97ISuZ6VqU4Hy_/view?usp=sharing).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 xml:space="preserve">Характер межгрупповых </w:t>
            </w:r>
            <w:r>
              <w:lastRenderedPageBreak/>
              <w:t>контактов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lastRenderedPageBreak/>
              <w:t xml:space="preserve">Методика социально-психологический тест "Социометрический тест" (включенность ребенка в сообщество одноклассников) (Битянова М.Р. </w:t>
            </w:r>
            <w:r>
              <w:lastRenderedPageBreak/>
              <w:t>2004) (https://eduportal44.ru/koiro/enpj/33_6_2016/)</w:t>
            </w:r>
          </w:p>
        </w:tc>
      </w:tr>
      <w:tr w:rsidR="003B427B">
        <w:tc>
          <w:tcPr>
            <w:tcW w:w="9071" w:type="dxa"/>
            <w:gridSpan w:val="2"/>
          </w:tcPr>
          <w:p w:rsidR="003B427B" w:rsidRDefault="003B427B">
            <w:pPr>
              <w:pStyle w:val="ConsPlusNormal"/>
              <w:jc w:val="center"/>
              <w:outlineLvl w:val="4"/>
            </w:pPr>
            <w:r>
              <w:lastRenderedPageBreak/>
              <w:t>IV. Определение социокультурных особенностей семьи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Идентичность со страной исхода (родиной)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1. Методика измерения гражданской идентичности для детей и подростков (Хухлаев О.Е., Чибисова М.Ю., 2021) (https://drive.google.com/file/d/1bELAStZnn3ZNeH4KEMUIZZCQl3RlsUXA/view?usp=sharing);</w:t>
            </w:r>
          </w:p>
          <w:p w:rsidR="003B427B" w:rsidRDefault="003B427B">
            <w:pPr>
              <w:pStyle w:val="ConsPlusNormal"/>
              <w:jc w:val="both"/>
            </w:pPr>
            <w:r>
              <w:t>2. Методика Опросник "Интеграция бикультурной идентичности" (Хухлаев О.Е., Бахтеева М.С. 2020) (https://drive.google.com/file/d/1gtjJ6yw3ftMNl-puHtb8ILkb1L1eFnel/view?usp=sharing).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Социальная дезадаптация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1. Методика "Опросник родительского отношения" (Рогов Е.И., 1996)</w:t>
            </w:r>
          </w:p>
          <w:p w:rsidR="003B427B" w:rsidRDefault="003B427B">
            <w:pPr>
              <w:pStyle w:val="ConsPlusNormal"/>
              <w:jc w:val="both"/>
            </w:pPr>
            <w:r>
              <w:t>(https://elenamatichina.ucoz.net/diagnost/metodika_drop.pdf).</w:t>
            </w:r>
          </w:p>
          <w:p w:rsidR="003B427B" w:rsidRDefault="003B427B">
            <w:pPr>
              <w:pStyle w:val="ConsPlusNormal"/>
              <w:jc w:val="both"/>
            </w:pPr>
            <w:r>
              <w:t>2. Комплекс диагностик определения школьной дезадаптации (https://multiurok.ru/files/kartotieka-komplieks-diaghnostik-opriedielieniia-1.html)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Риски семейного неблагополучия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Методика "Оценка рисков семейного неблагополучия" (Сафронова М.В., Осьмук Л.А., 2011) (https://clck.ru/wwdgn)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Выявление родительского отношения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Метод ОРО для оценки детско-родительских отношений, что позволяет понять, насколько гармоничными и поддерживающими являются эти отношения, и как они влияют на поведение и эмоциональное состояние ребенка. Методика предназначена для родителей детей 3 - 10 лет</w:t>
            </w:r>
          </w:p>
          <w:p w:rsidR="003B427B" w:rsidRDefault="003B427B">
            <w:pPr>
              <w:pStyle w:val="ConsPlusNormal"/>
              <w:jc w:val="both"/>
            </w:pPr>
            <w:r>
              <w:t>(https://psytests.org/parent/oro.html).</w:t>
            </w:r>
          </w:p>
        </w:tc>
      </w:tr>
      <w:tr w:rsidR="003B427B">
        <w:tc>
          <w:tcPr>
            <w:tcW w:w="9071" w:type="dxa"/>
            <w:gridSpan w:val="2"/>
          </w:tcPr>
          <w:p w:rsidR="003B427B" w:rsidRDefault="003B427B">
            <w:pPr>
              <w:pStyle w:val="ConsPlusNormal"/>
              <w:jc w:val="center"/>
              <w:outlineLvl w:val="4"/>
            </w:pPr>
            <w:r>
              <w:t>V. Риск правонарушений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Оценка уровня социальной адаптации и выявить проблемы в межличностных отношениях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Опросник по адаптации (например, шкала адаптации детей и подростков Социально-психологический опросник (СПО) - авторы: Н.Е. Долгова, Т.А. Костюкова). https://www.prodlenka.org/metodicheskie-razrabotki/588326-oprosnik-socialno-psihologicheskoe-blagopoluc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Выявление склонности к различным формам девиантного поведения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Диагностический опросник для выявления склонности к различным формам девиантного поведения "ДАП-П" для учащихся общеобразовательных учреждений, который направлен на выявление лиц, склонных к различным видам девиантного поведения (https://stoppav.ru/images/docs/SHPR/biblioteka/NPB/PP/Metodich_ruk_Sbornik_testov_Prilozhenie.pdf)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Стратегии преодоления стрессовых ситуаций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Опросник "Стратегии преодоления трудностей" (COPE) - авторы: Ч.С. Карвер, М.Ф. Кин. Данная методика позволяет выявить стратегии, которые используют индивиды для преодоления трудных ситуаций, что может быть связано с их социальной адаптацией (https://psytests.org/coping/cope-run.html)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Отношение к правонарушениям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 xml:space="preserve">Опросник по выявлению правосознания и отношения к правонарушениям - автор: В.И. Слободчиков. Оценка уровня правосознания, понимания правовых норм и отношения к правонарушениям, что может быть полезно в работе с различными группами населения, включая несовершеннолетних </w:t>
            </w:r>
            <w:r>
              <w:lastRenderedPageBreak/>
              <w:t>(https://www.prodlenka.org/metodicheskie-razrabotki/383284-oprosnik-individualnoe-pravosoznanie-i-pravov)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lastRenderedPageBreak/>
              <w:t>Уровень тревожности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Тест на уровень тревожности (например, шкала тревожности Спилбергера https://psytests.org/anxiety/stai-run.html).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Склонность к девиантному поведению несовершеннолетних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Тест "Склонность к девиантному поведению" (например, Методика диагностики девиантного поведения несовершеннолетних тест СДП - склонности к девиантному поведению, разработанная коллективом авторов: Э.В. Леус, САФУ им. М.В. Ломоносова, А.Г. Соловьев, https://psytests.org/diag/sdp-run.html).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Эмоциональный интеллект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Тест на эмоциональный интеллект (EQ-i) - автор: Р. Бар-Он. Этот инструмент помогает оценить эмоциональные и социальные навыки, которые влияют на адаптацию и взаимодействие с окружающими (https://psytests.org/eq/hall-run.html)</w:t>
            </w:r>
          </w:p>
        </w:tc>
      </w:tr>
      <w:tr w:rsidR="003B427B">
        <w:tc>
          <w:tcPr>
            <w:tcW w:w="9071" w:type="dxa"/>
            <w:gridSpan w:val="2"/>
          </w:tcPr>
          <w:p w:rsidR="003B427B" w:rsidRDefault="003B427B">
            <w:pPr>
              <w:pStyle w:val="ConsPlusNormal"/>
              <w:jc w:val="center"/>
              <w:outlineLvl w:val="4"/>
            </w:pPr>
            <w:r>
              <w:t>VI. Диагностика принимающего сообщества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Межкультурна я компетентность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Методика оценки межкультурной компетентности позволят оценить знания о культуре и способности взаимодействовать с представителями других культур, включая вопросы о готовности к сотрудничеству и взаимодействию с мигрантами, авторы: О.Е. Хухлаев, В.В. Гриценко, А.В. Макарчук О.С. Павлова, Н.В. Ткаченко, Ш.А. Усубян, В.А. Шорохова (https://psytests.org/group/iomk.html).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Социальная дистанции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Опросник по социальной дистанции для измерения уровня предвзятости и социальной дистанции между различными группами населения, включая мигрантов, автор: Эдвард А. Богардус (https://cpd-program.ru/methods/ssd.htm)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Культурный интеллект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"Шкала культурного интеллекта" К. Эрли и С. Анга (Г.У., Чигарькова, С.В., Рассказова, Е.И., 2018). "Шкала культурного интеллекта" измеряет несколько компонентов культурного интеллекта, оценивает способность эффективно взаимодействовать с представителями разных культур, что требует навыков, известных как "культурный интеллект" - умение "чужака" правильно интерпретировать незнакомые жесты так, как это делает носитель культуры (https://psytests.org/group/culis.html).</w:t>
            </w:r>
          </w:p>
        </w:tc>
      </w:tr>
      <w:tr w:rsidR="003B427B">
        <w:tc>
          <w:tcPr>
            <w:tcW w:w="2098" w:type="dxa"/>
          </w:tcPr>
          <w:p w:rsidR="003B427B" w:rsidRDefault="003B427B">
            <w:pPr>
              <w:pStyle w:val="ConsPlusNormal"/>
              <w:jc w:val="both"/>
            </w:pPr>
            <w:r>
              <w:t>Изучение отношения к феномену "национальности" (этничности)</w:t>
            </w:r>
          </w:p>
        </w:tc>
        <w:tc>
          <w:tcPr>
            <w:tcW w:w="6973" w:type="dxa"/>
          </w:tcPr>
          <w:p w:rsidR="003B427B" w:rsidRDefault="003B427B">
            <w:pPr>
              <w:pStyle w:val="ConsPlusNormal"/>
              <w:jc w:val="both"/>
            </w:pPr>
            <w:r>
              <w:t>Шкала этнонациональных установок О.Е. Хухлаев, И.М. Кузнецов, Н.В. Методика направлена на изучение установок отношения к феномену национальности и включает четыре субшкалы: националистические, патриотические, нейтральные и негативные установки. Методика подходит для исследования межгрупповых отношений в России (https://psytests.org/group/senu.html).</w:t>
            </w:r>
          </w:p>
        </w:tc>
      </w:tr>
    </w:tbl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1"/>
      </w:pPr>
      <w:r>
        <w:t>Раздел 2. Организация мероприятий с несовершеннолетними иностранными обучающимися, склонными к совершению противоправных деяний, в том числе преступлений и правонарушений в образовательных организациях в целях недопущения совершения противоправных деяний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2"/>
      </w:pPr>
      <w:r>
        <w:t>2.1. Алгоритм (чек-лист) по выявлению несовершеннолетних иностранных граждан, склонных к совершению противоправных деяний, в том числе преступлений и правонарушений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Предложенный алгоритм (чек-лист) по выявлению несовершеннолетних иностранных </w:t>
      </w:r>
      <w:r>
        <w:lastRenderedPageBreak/>
        <w:t>граждан, склонных к совершению противоправных деяний, в том числе преступлений и правонарушений, направлен на систематизацию процесса выявления потенциальных проблем в поведении несовершеннолетних иностранных граждан, а также на создание условий для их обсуждения и решения.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3"/>
      </w:pPr>
      <w:r>
        <w:t>1. При приеме несовершеннолетнего иностранного гражданина на обучение в образовательную организацию необходимо установить: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факт законности пребывания такого ребенка и его родителей (законных представителей) на территории Российской Федерации посредством предоставления указанной категорией лиц документов, подтверждающих постановку на миграционный учет, и проверки наличия сведений о них в Реестре контролируемых лиц (доступен на сайте МВД России - </w:t>
      </w:r>
      <w:hyperlink r:id="rId9">
        <w:r>
          <w:rPr>
            <w:color w:val="0000FF"/>
          </w:rPr>
          <w:t>https://мвд.рф/rkl</w:t>
        </w:r>
      </w:hyperlink>
      <w:r>
        <w:t>), в случае установления факта включения ребенка и (или) его родителя (законного представителя) в Реестр контролируемых лиц информация об указанных иностранных гражданах незамедлительно направляется в территориальный орган МВД России на районном уровне по месту фактического нахождения образовательной организации;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уровень владения русским языком (в рамках языковой диагностики) и психологической готовности к социализации в ученической среде, роль родителей (законных представителей) в соблюдении прав несовершеннолетнего на получение образования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Положительным критерием, подтверждающим контроль со стороны родителей за поведением детей и исполнение ими обязанностей по воспитанию, содержанию и обучению, является их инициативность в подаче заявления о зачислении ребенка в учебное учреждение, обеспечении своевременного прохождения им теста на знание русского языка и при неудовлетворительных результатах - организации подготовки к повторному тестированию и проведении данной процедуры.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3"/>
      </w:pPr>
      <w:r>
        <w:t>2. Для выявления несовершеннолетних иностранных обучающихся, склонных к совершению противоправных деяний, в том числе преступлений и правонарушений, требуется обращать внимание на следующие индикаторы: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4"/>
      </w:pPr>
      <w:r>
        <w:t>наличие опыта противоправных или асоциальных поступков (учитывается информация, поступающая из органов внутренних дел, комиссий по делам несовершеннолетних и защите их прав, иных субъектов системы профилактики безнадзорности и правонарушений несовершеннолетних, законных представителей или родственников),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случаи самовольных уходов с места жительства, учебы, бродяжничества; факты совершения преступлений и правонарушений;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одобрительная позиция по отношению к употреблению алкогольной продукции, наркотиков и психоактивных веществ;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4"/>
      </w:pPr>
      <w:r>
        <w:t>внешние поведенческие проявления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трудности в адаптации, самореализации, установлении и поддержании контактов со сверстниками;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нарушение учебной дисциплины, уклонение или отказ от выполнения учебных заданий, игнорирование рекомендаций и замечаний преподавателей, пропуски занятий без уважительной причины;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выражение в высказываниях и комментариях, письменных работах (сочинениях, диктантах, рефератах и т.д.) пренебрежительного отношения (или явного отрицания) к исторической памяти, традиционным российским ценностям, государственной символике, Флагу и Гимну Российской </w:t>
      </w:r>
      <w:r>
        <w:lastRenderedPageBreak/>
        <w:t>Федерации, информации, доводимой в рамках уроков "Разговоры о важном", отказ от участия в общественной жизни класса, школы;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создание опасных и конфликтных ситуаций;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появление в речи новых слов и выражений, не связанных с получаемыми в ходе образовательного процесса знаниями, резкое увеличение числа разговоров на политические, социальные, религиозные темы, в ходе которых высказываются крайние суждения и проявляются признаки национальной, религиозной и политической нетерпимости;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наличие у подростка одежды и предметов с атрибутикой и символикой религиозного радикализма, экстремизма, криминальных субкультур, ярко подчеркивающей принадлежность к стране исхода и оскорбляющей представителей других национальностей и конфессий);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4"/>
      </w:pPr>
      <w:r>
        <w:t>эмоциональное состояние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вспыльчивость, демонстрация неадекватной, преувеличенно эмоциональной реакции, выраженной неприязни к какой-либо имущественной, расовой, национальной, конфессиональной или иной социальной группе, а также провокационные действия, направленные на возбуждение агрессии у других лиц;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социальная изоляция (самоотчуждение), недоверие, замкнутость, отрицание общественного мнения;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отсутствие критического мышления, повышенная внушаемость, психологическая зависимость от третьих лиц, негативно влияющих на несовершеннолетнего;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4"/>
      </w:pPr>
      <w:r>
        <w:t>социально-демографические условия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неблагоприятные взаимоотношения в семье (конфликты, асоциальный образ жизни родителей;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слабый либо излишний (авторитарный) контроль со стороны взрослых членов семьи;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падение уровня жизни семьи (стесненные жилищные условия, наличие бытовых проблем, трудное материальное положение и проч.), сложности в получении медицинской помощи, образования, отсутствие устойчивых социальных связей;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4"/>
      </w:pPr>
      <w:r>
        <w:t>особенности интересов и досуговой занятости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неорганизованность отдыха и досуга, бесконтрольность внеурочной деятельности, устойчивое нежелание в упорядочении свободного времяпрепровождения;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проявление интереса к интернет-ресурсам (социальные сети, мессенджеры, сайты), содержащим шок-контент и деструктивную информацию (пропагандирующую религиозный и политический экстремизм, террористическую деятельность, оправдывающую культ жестокости и насилия, героизирующую криминалитет и прочие противоправные проявления);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нескрываемое подростком общение с лицами, имеющими криминальный опыт, радикальные взгляды, нарушения миграционного законодательства, публичная бравада такими связями;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4"/>
      </w:pPr>
      <w:r>
        <w:t>Признаки употребления наркотиков/вовлечения в незаконный оборот наркотиков: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5"/>
      </w:pPr>
      <w:r>
        <w:t xml:space="preserve">внешние бледность кожи, расширенные или суженные зрачки, покрасневшие или мутные глаза, замедленная речь, плохая координация движений, порезы и следы от уколов, кожные </w:t>
      </w:r>
      <w:r>
        <w:lastRenderedPageBreak/>
        <w:t>нагноения, странный запах от тела, волос и личных вещей;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наличие среди личных предметов приспособлений для курения, свертков и пакетиков с растительными или порошкообразными веществами (в том числе с их остатками), емкости (бутылки, банки) с фольгой, свернутые в трубочку бумажки, разноцветные таблетки, капсулы, флаконы от лекарств);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5"/>
      </w:pPr>
      <w:r>
        <w:t>проявления/изменения в поведении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скрытность, стремление как можно быстрее уйти из школы, резко сменяемые периоды активности и пассивности в деятельности, настроении;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5"/>
      </w:pPr>
      <w:r>
        <w:t>изменения материального состояния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внезапное появление дорогостоящих вещей, гаджетов; стали известны факты (сведения) о наличии крупных сумм денег/о денежных долгах (затруднениях); частая смена номеров телефона и иные.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При осуществлении образовательными организациями антинаркотической пропаганды предлагается использовать рекомендации (методические материалы и учебные пособия) по созданию информационно-просветительского контента, направленного на повышение уровня осведомленности граждан о рисках, связанных с употреблением наркотиков, размещенные в разделе "Библиотека антинаркотической пропаганды" на официальном сайте МВД России (</w:t>
      </w:r>
      <w:hyperlink r:id="rId10">
        <w:r>
          <w:rPr>
            <w:color w:val="0000FF"/>
          </w:rPr>
          <w:t>https://мвд.рф/mvd/structure1/Glavnie_upravlenija/gunk</w:t>
        </w:r>
      </w:hyperlink>
      <w:r>
        <w:t>);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5"/>
      </w:pPr>
      <w:r>
        <w:t>виктимность несовершеннолетнего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применение к несовершеннолетнему насилия, дискриминация по месту жительства или в образовательной организации;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травля подростка со стороны сверстников, в том числе в сети "Интернет" (систематическое умышленное физическое или психическое действие, направленное на умаление достоинства личности другого лица, совершаемое путем преследования, запугивания, унижения, в том числе в форме оскорбления, причиняющее нравственные, моральные или физические страдания личности, если такие действия не обусловлены ответной (защитной) реакцией на инициативное противоправное поведение объекта агрессии).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3"/>
      </w:pPr>
      <w:r>
        <w:t>3. Для получения объективной информации о личности обучающихся несовершеннолетних иностранных граждан и установления обозначенных в чек-листе индикаторов, помимо визуального наблюдения, сотрудникам образовательных организаций рекомендуется: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проведение диагностических мероприятий, в том числе предложенных в </w:t>
      </w:r>
      <w:hyperlink w:anchor="P112">
        <w:r>
          <w:rPr>
            <w:color w:val="0000FF"/>
          </w:rPr>
          <w:t>разделе 1 части 1.3</w:t>
        </w:r>
      </w:hyperlink>
      <w:r>
        <w:t>. настоящих рекомендаций, опросов, в том числе анонимных, индивидуальных бесед в неформальной обстановке, возможно на отвлеченные темы без прямой постановки вопроса) среди ученического коллектива на предмет психологического климата и настроений в подростковой среде, наличия межличностных или межгрупповых конфликтов, межнациональной розни, фактов приготовления либо совершения правонарушений и иных антисоциальных действий, травли; изучение записей в рабочих тетрадях, не связанных с учебными заданиями (рисунки, пометки и проч.), круга общения и условий семейного воспитания, активности детей мигрантов в чатах интернет-мессенджеров образовательных организаций и класса, а также на страницах (аккаунтах, профилях) в социальных сетях, находящихся в открытом доступе.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3"/>
      </w:pPr>
      <w:r>
        <w:t>4. Оценка критериев риска склонности несовершеннолетних иностранных граждан к совершению противоправных деяний, в том числе преступлений и правонарушений, и меры реагирования.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lastRenderedPageBreak/>
        <w:t>Для фиксации сведений, характеризующих обучающегося несовершеннолетнего иностранного гражданина, рекомендуется ведение специалистами (классными руководителями, кураторами, социальными педагогами, психологами и проч.) общих форм, применяемых в образовательных организациях (например, социального дневника).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При выявлении признаков деструктивного поведения у лиц указанной категории необходима организация с ними комплексной работы с привлечением должностных лиц заинтересованных органов и учреждений системы профилактики безнадзорности и правонарушений несовершеннолетних, а также членов общественных и волонтерских организаций, лидеров религиозных, национально-культурных объединений, этнических диаспор (общин, землячеств), способных оказать положительное влияние и обеспечить адресное сопровождение.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 целях установления значимых параметров важно исследовать контекст развития разных групп несовершеннолетних, а именно: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совершивших преступления и/или правонарушения разного типа с насильственной составляющей и без насилия;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имеющих признаки девиантного поведения;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не имеющих явных признаков различных форм девиаций, что позволит сформировать профили несовершеннолетних разных групп риска.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2"/>
      </w:pPr>
      <w:r>
        <w:t>2.2. Профилактические мероприятия с несовершеннолетними иностранными гражданами общего характера в целях недопущения совершения противоправных деяний, в том числе преступлений и правонарушений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 образовательных организациях в целях недопущения совершения противоправных деяний, в том числе преступлений и правонарушений среди несовершеннолетних иностранных обучающихся, могут быть предложены мероприятия общего характера, направленные на приобщение к российским духовно-нравственным ценностям, на изучение основ российского законодательства, традиционных семейных ценностей, культуры поведения в обществе, национальных приоритетов и исторической памяти Российской Федерации, формирование у обучающихся критического отношения к деструктивным проявлениям, религиозному экстремизму, действиям, запрещенным в российском обществе, а также способов реагирования на поступающие угроз через проведение классных часов на темы: "Культурный мир России", изучение культурных ценностей и национальных традиций народов, "Мы все разные, но мы вместе", "Учимся жить без конфликтов", "Поговорим о дружбе и друзьях", "Учимся общаться", "Стоп конфликт", час общения "Дружба народов", "Игры народов мира", внеурочных занятий "Разговоры о важном", линейки с подъемом Государственного флага Российской Федерации и исполнением Государственного гимна Российской Федерации, через мероприятия и разработанные курсы в рамках внеурочной деятельности и системы дополнительного образования (Сизова Т.И., Солдатенкова М.Л., Криворучко Т.В., 2022).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2"/>
      </w:pPr>
      <w:r>
        <w:t>2.3. Профилактические мероприятия с несовершеннолетними иностранными гражданами индивидуального характера в целях недопущения совершения противоправных деяний, в том числе преступлений и правонарушений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Целью мероприятий индивидуального характера с несовершеннолетними иностранными гражданами, склонными к совершению противоправных деяний, в том числе преступлений и правонарушений, является создание условий для их социальной адаптации и предотвращения девиантного поведения в каждом конкретном случае.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Задачи по проведению мероприятий с обозначенной категорией детей должны отражать этапы по созданию безопасной образовательной среды, необходимой для реализации плана </w:t>
      </w:r>
      <w:r>
        <w:lastRenderedPageBreak/>
        <w:t>мероприятий как индивидуального, так и группового характера: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1. Профилактика правонарушений: обучение несовершеннолетних иностранных граждан навыкам саморегуляции, разрешения конфликтов и управления эмоциями для снижения риска совершения правонарушений.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2. Социальная адаптация: помощь в интеграции в новую культурную и социальную среду, формирование позитивного самоощущения и идентичности.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3. Развитие жизненных навыков: обучение навыкам, необходимым для успешной жизни в обществе, включая трудовые, образовательные и социальные навыки.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4. Поддержка и консультирование: предоставление психологической и социальной помощи для решения личных и межличностных проблем, а также помощь в преодолении языковых и культурных барьеров.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5. Укрепление семейных связей: вовлечение семьи в процесс коррекции поведения, способствующей созданию поддерживающей среды.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6. Формирование позитивных социальных отношений: содействие в установлении здоровых отношений с окружающими, включая сверстников и взрослых.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Основным механизмом выработки и реализации индивидуальной стратегии работы и сопровождения детей иностранных граждан является психолого-педагогический консилиум образовательной организации (далее - консилиум), одна из задач которого состоит в выявлении трудностей освоения образовательных программ, особенностей в развитии, социальной адаптации и поведении обучающихся для последующего принятия решений по организации психолого-педагогического сопровождения.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По итогам консилиума составляется список несовершеннолетних иностранных граждан, нуждающихся в индивидуальном коррекционном сопровождении. Для каждого из них разрабатывается индивидуальный план коррекционной работы.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Рекомендуется в течение учебного года провести три таких консилиума. Первичный консилиум целесообразно проводить не ранее второй - третьей недели сентября и не позднее второй недели октября.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 консилиуме принимают участие: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представитель администрации;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классный руководитель;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учителя-предметники, учителя русского языка, учителя русского языка как иностранного;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педагог-психолог и социальный педагог.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Если не представляется возможным оценить, насколько несовершеннолетний иностранный обучающийся нуждается в специальной поддержке и коррекции в связи с его когнитивными или эмоционально-волевыми характеристиками, необходимо направить такого учащегося в территориальную психолого-медико-педагогическую комиссию (далее - ПМПК). В соответствии с заключением ПМПК обучающемуся может быть рекомендована коррекционная работа, дополняющая или заменяющая индивидуальную работу, связанную с психологическим благополучием, сформированностью социальных навыков и культурной адаптацией.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Мониторинг и оценка результатов индивидуальной работы становятся ключевыми аспектами в этом процессе и на основе полученных данных позволяют не только отслеживать прогресс </w:t>
      </w:r>
      <w:r>
        <w:lastRenderedPageBreak/>
        <w:t>учащихся, но и вносить необходимые изменения для улучшения качества поддержки.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Более подробно о разработке индивидуального маршрута несовершеннолетнего иностранного гражданина, склонного к совершению преступлений и правонарушений в образовательных организациях можно найти информацию в рекомендациях по организации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них, в том числе с учетом национального и религиозного фактора (Сизова Т.И., Солдатенкова М.Л., Криворучко Т.В., 2022).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2"/>
      </w:pPr>
      <w:r>
        <w:t>2.4. Работа с родителями (законными представителями) несовершеннолетних иностранных граждан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Родители (законные представители) обучающихся несовершеннолетних иностранных граждан составляют довольно разнородную группу с точки зрения уровня образования, социально-экономического положения и будущих планов. Им необходимо решать вопросы, связанные с поиском жилья и работы, в то время как их детям предстоит адаптироваться к новому детскому коллективу, который может иметь свои собственные нормы и правила, отличные от привычных. В разных культурах, этнических или национальных группах система образования обладает уникальными особенностями, отражающими различные ценностные ориентиры. Взаимодействие между педагогом, ребенком и родителем из разных культур может быть затруднено из-за различий в понимании целей образования, а также в ожиданиях друг от друга и от школы в целом.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Механизм адаптации через образовательную организацию воздействует не только на детей из семей трудовых мигрантов, но и на их родителей, поскольку образовательная организация является пространством, в котором мигранты встречаются с "официальным" миром". И тогда задача образовательной организации в отношении работы с родителями - формирование отношений сотрудничества, построенных на контакте и доверии.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В такой работе необходимо учитывать стадию адаптации родителей (законных представителей) в принимающем обществе: выживание, обучение, установление контактов, лидерство, чтобы ожидания педагогов и возможности родителей не стали причиной трудностей, а стали основой для конструктивного взаимодействия (Хухлаев О.Е., Чибисова М.Ю., Ткаченко Н.В., 2023).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Для снижения уровня напряженности родителей важно не противопоставлять их сообществу, а помогать интегрироваться с учетом их дополнительных потребностей, помогать иностранным гражданам стать частью родительского сообщества школы. Важно, с одной стороны, учитывать специфические языковые и культурные особенности, характеризующие родителей - иностранных граждан, а с другой - вовлекать их в общешкольные активности, показывать, что к ним относятся как к любым другим родителям учащихся.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Дополнительные меры, которые помогут установить отношения доброжелательного сотрудничества и предотвратить возможные трудности еще до их зарождения: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создание системы поддержки для родителей с низким уровнем владения русским языком;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привлечение родителей-мигрантов к подготовке общешкольных мероприятий этнокультурной тематики;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создание внутришкольного актива из хорошо адаптированных родителей-мигрантов;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проведение индивидуальных встреч и приветственных семинаров, фестивалей национальных культур с привлечением инокультурных родителей и пр.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2"/>
      </w:pPr>
      <w:r>
        <w:t xml:space="preserve">2.5. Организация межведомственного взаимодействия в работе с несовершеннолетними </w:t>
      </w:r>
      <w:r>
        <w:lastRenderedPageBreak/>
        <w:t>иностранными гражданами в целях недопущения совершения противоправных деяний, в том числе преступлений и правонарушений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Межведомственное взаимодействие является одним из эффективных элементов в профилактике совершения противоправных деяний несовершеннолетних иностранных граждан, склонных к совершению преступлений и правонарушений. Важно отметить, что профилактика правонарушений среди несовершеннолетних является частью более широкой задачи по предупреждению преступности в целом. Решение этой проблемы требует совместных усилий.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ind w:firstLine="540"/>
        <w:jc w:val="both"/>
        <w:outlineLvl w:val="3"/>
      </w:pPr>
      <w:r>
        <w:t>Участниками межведомственного взаимодействия по работе с несовершеннолетними иностранными гражданами могут быть: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социальные службы: центры социальной помощи, службы по делам несовершеннолетних;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правоохранительные органы: полиция, прокуратура, службы безопасности;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медицинские учреждения;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- негосударственные организации: благотворительные фонды, организации, работающие с мигрантами.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При организации межведомственного взаимодействия целесообразно определить порядок взаимодействия с правоохранительными органами и иными организациями в целях недопущения совершения противоправных деяний, в том числе преступлений и правонарушений, среди несовершеннолетних иностранных граждан: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1. Определение ответственных органов: необходимо четко определить, какие учреждения и организации будут участвовать в работе с несовершеннолетними иностранными гражданами;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2. Совместное планирование: на основании собранной информации разрабатываются совместные планы действий, включающие профилактические мероприятия и программы коррекции;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3. Реализация мероприятий: каждое учреждение выполняет свои функции в рамках согласованного плана, включая организацию тренингов, консультаций, групповых занятий и других мероприятий;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4. Своевременный обмен информацией о фактах, требующих принятия комплексных мер реагирования по компетенции (пропуски учебных занятий по неуважительным причинам со стороны несовершеннолетнего, грубое нарушение устава учебного заведения, подозрение в употреблении алкогольной продукции или запрещенных к обороту веществ, демонстрация символики радикальных религиозных течений, криминальной, экстремистской или наркотической субкультур, проявление иных форм девиации, в том числе с ярко выраженной принадлежностью к стране исхода, приверженность к межнациональной группе);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5. Принятие мер реагирования на противоправное поведение несовершеннолетних с миграционной историей (рассмотрение на советах профилактики с участием сотрудников полиции и иных заинтересованных специалистов ситуаций, связанных с негативными проявлениями в ученических коллективах, организация примирительных процедур, собраний родительского и ученического активов для выработки оптимальных решений по урегулированию возникающих конфликтов);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6. Мониторинг и оценка результатов: по окончании реализации мероприятий проводится оценка их эффективности. Анализируется динамика изменений в поведении несовершеннолетних, а также уровень их адаптации.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Title"/>
        <w:jc w:val="center"/>
        <w:outlineLvl w:val="1"/>
      </w:pPr>
      <w:r>
        <w:lastRenderedPageBreak/>
        <w:t>Список рекомендуемых и используемых источников: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ind w:firstLine="540"/>
        <w:jc w:val="both"/>
      </w:pPr>
      <w:r>
        <w:t xml:space="preserve">1. Быть гражданином: мои права, моя ответственность, мой выбор. Примерная программа курса внеурочной деятельности для обучающихся общеобразовательных организаций/Авторы-составители: Заева О.В., Алагуев М.В., Бородина А.С., Скорина Е.Н., Артамонова Е.Г. - М.: ФГБУ "Центр защиты прав и интересов детей", 2021. - 62 с., ссылка на источник: </w:t>
      </w:r>
      <w:hyperlink r:id="rId11">
        <w:r>
          <w:rPr>
            <w:color w:val="0000FF"/>
          </w:rPr>
          <w:t>https://fcprc.ru/media/media/mediacia/PRogramma-Byt-Gr_HzUEG8k_4sz2Vz4.pdf</w:t>
        </w:r>
      </w:hyperlink>
    </w:p>
    <w:p w:rsidR="003B427B" w:rsidRDefault="003B427B">
      <w:pPr>
        <w:pStyle w:val="ConsPlusNormal"/>
        <w:spacing w:before="220"/>
        <w:ind w:firstLine="540"/>
        <w:jc w:val="both"/>
      </w:pPr>
      <w:r>
        <w:t>2. Выготский Л.С. Избранные психологические исследования: Мышление и речь. М.: АПН РСФСР, 1956. 519 с.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3. Гурина О.Д. Ксенофобские установки и личностные особенности подростков с противоправным поведением: автореф. дис. ... канд. психол. наук: 19.00.06/О.Д. Гурина. - М., 2020. - 23 с.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4. Дюркгейм Э. О разделении общественного труда. Метод социологии. М., 1991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5. Методические материалы по признакам девиаций, действиям специалистов органов и организаций системы образования в ситуациях социальных рисков и профилактике девиантного поведения обучающихся "Навигатор профилактики", ссылка на источник: https://mgppu.ru/about/publications/deviant_behaviour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6. Методические рекомендации для программ обучения специалистов по психолого-педагогическому сопровождению и социальной адаптации детей, возвращенных из зон боевых действий/Под ред. О.Е. Хухлаева, О.С. Павловой, Н.В. Тарулиной. - М.: ФГБОУ ВО МГППУ, 2022. - 532 с.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7. Методические рекомендации по проведению программы психолого-педагогического сопровождения процессов обучения, социальной, языковой и культурной адаптации детей иностранных граждан./Под ред. О.Е. Хухлаева, М.Ю. Чибисовой и Н.В. Ткаченко. - М.: ФГБОУ ВО МГППУ, 2023. - 209 с.)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8. Программа оценки особых образовательных потребностей детей - иностранных граждан в сферах психологического благополучия, социальных навыков и культурной адаптации/Под ред. О.Е. Хухлаева, М.Ю. Чибисовой и Н.В. Ткаченко М.: ФГБОУ ВО МГППУ, 2022. - 238 с.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>9. Рекомендации по организации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них, в том числе с учетом национального и религиозного фактора/сост. Т.И. Сизова, М.Л. Солдатенкова, Т.В. Криворучко. - М.: ФГБОУ ВО МГППУ, 2022. - 39 с.</w:t>
      </w:r>
    </w:p>
    <w:p w:rsidR="003B427B" w:rsidRDefault="003B427B">
      <w:pPr>
        <w:pStyle w:val="ConsPlusNormal"/>
        <w:spacing w:before="220"/>
        <w:ind w:firstLine="540"/>
        <w:jc w:val="both"/>
      </w:pPr>
      <w:r>
        <w:t xml:space="preserve">10. Федеральные рабочие программы воспитания в составе Федеральных образовательных программ начального общего, основного общего, среднего общего образования: </w:t>
      </w:r>
      <w:hyperlink r:id="rId12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18.05.2023 N 372 "Об утверждении федеральной образовательной программы начального общего образования"; </w:t>
      </w:r>
      <w:hyperlink r:id="rId13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18.05.2023 N 370 "Об утверждении федеральной образовательной программы основного общего образования"; </w:t>
      </w:r>
      <w:hyperlink r:id="rId14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18.05.2023 N 371 "Об утверждении федеральной образовательной программы среднего общего образования".</w:t>
      </w:r>
    </w:p>
    <w:p w:rsidR="003B427B" w:rsidRPr="003B427B" w:rsidRDefault="003B427B">
      <w:pPr>
        <w:pStyle w:val="ConsPlusNormal"/>
        <w:spacing w:before="220"/>
        <w:ind w:firstLine="540"/>
        <w:jc w:val="both"/>
        <w:rPr>
          <w:lang w:val="en-US"/>
        </w:rPr>
      </w:pPr>
      <w:r w:rsidRPr="003B427B">
        <w:rPr>
          <w:lang w:val="en-US"/>
        </w:rPr>
        <w:t>11. Berry, J.W., &amp; Sam, D.L. (1997). Acculturation and Adaptation. In J.W. Berry, M.H. Segall, &amp; C. Kagitcibasi (Eds.), Handbook of Cross-Cultural Psychology: Vol. 3. Social Behavior and Applications (2nd ed., pp. 291 - 326). Allyn &amp; Bacon.</w:t>
      </w:r>
    </w:p>
    <w:p w:rsidR="003B427B" w:rsidRPr="003B427B" w:rsidRDefault="003B427B">
      <w:pPr>
        <w:pStyle w:val="ConsPlusNormal"/>
        <w:spacing w:before="220"/>
        <w:ind w:firstLine="540"/>
        <w:jc w:val="both"/>
        <w:rPr>
          <w:lang w:val="en-US"/>
        </w:rPr>
      </w:pPr>
      <w:r w:rsidRPr="003B427B">
        <w:rPr>
          <w:lang w:val="en-US"/>
        </w:rPr>
        <w:t xml:space="preserve">12. Gardner, Robert &amp; Clement, Richard &amp; Giles, Howard &amp; Robinson, W. (1990). Social </w:t>
      </w:r>
      <w:r w:rsidRPr="003B427B">
        <w:rPr>
          <w:lang w:val="en-US"/>
        </w:rPr>
        <w:lastRenderedPageBreak/>
        <w:t>psychological perspectives on second language acquisition.</w:t>
      </w:r>
    </w:p>
    <w:p w:rsidR="003B427B" w:rsidRPr="003B427B" w:rsidRDefault="003B427B">
      <w:pPr>
        <w:pStyle w:val="ConsPlusNormal"/>
        <w:spacing w:before="220"/>
        <w:ind w:firstLine="540"/>
        <w:jc w:val="both"/>
        <w:rPr>
          <w:lang w:val="en-US"/>
        </w:rPr>
      </w:pPr>
      <w:r w:rsidRPr="003B427B">
        <w:rPr>
          <w:lang w:val="en-US"/>
        </w:rPr>
        <w:t>13. Selye H. Stress and the general adaptation syndrome. Br Med J. 1950 Jun 17; 1(4667): 1383 - 92. doi: 10.1136/bmj.1.4667.1383. PMID: 15426759; PMCID: PMC2038162.</w:t>
      </w:r>
    </w:p>
    <w:p w:rsidR="003B427B" w:rsidRDefault="003B427B">
      <w:pPr>
        <w:pStyle w:val="ConsPlusNormal"/>
        <w:spacing w:before="220"/>
        <w:ind w:firstLine="540"/>
        <w:jc w:val="both"/>
      </w:pPr>
      <w:r w:rsidRPr="003B427B">
        <w:rPr>
          <w:lang w:val="en-US"/>
        </w:rPr>
        <w:t xml:space="preserve">14. Ward, C., &amp; Kennedy, A. (1999). The measurement of sociocultural adaptation. </w:t>
      </w:r>
      <w:r>
        <w:t>International Journal of Intercultural Relations, 23(4), 659 - 677. https://doi.org/10.1016/S0147-1767(99)00014-0</w:t>
      </w: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jc w:val="both"/>
      </w:pPr>
    </w:p>
    <w:p w:rsidR="003B427B" w:rsidRDefault="003B42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244" w:rsidRDefault="003B427B">
      <w:bookmarkStart w:id="2" w:name="_GoBack"/>
      <w:bookmarkEnd w:id="2"/>
    </w:p>
    <w:sectPr w:rsidR="002C2244" w:rsidSect="008B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B"/>
    <w:rsid w:val="002E1CE4"/>
    <w:rsid w:val="003B427B"/>
    <w:rsid w:val="00504A97"/>
    <w:rsid w:val="00F7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8A77A-BC7A-4F3C-BB23-95EAAF03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504A97"/>
    <w:pPr>
      <w:tabs>
        <w:tab w:val="right" w:leader="dot" w:pos="9345"/>
      </w:tabs>
      <w:spacing w:before="240" w:after="100" w:line="240" w:lineRule="auto"/>
      <w:ind w:firstLine="709"/>
    </w:pPr>
    <w:rPr>
      <w:rFonts w:ascii="Times New Roman" w:hAnsi="Times New Roman"/>
      <w:sz w:val="24"/>
    </w:rPr>
  </w:style>
  <w:style w:type="paragraph" w:styleId="2">
    <w:name w:val="toc 2"/>
    <w:basedOn w:val="a"/>
    <w:next w:val="a"/>
    <w:autoRedefine/>
    <w:uiPriority w:val="39"/>
    <w:unhideWhenUsed/>
    <w:qFormat/>
    <w:rsid w:val="00504A97"/>
    <w:pPr>
      <w:spacing w:before="240" w:after="100"/>
      <w:ind w:left="1416" w:firstLine="709"/>
      <w:jc w:val="both"/>
    </w:pPr>
    <w:rPr>
      <w:rFonts w:ascii="Times New Roman" w:hAnsi="Times New Roman"/>
      <w:sz w:val="24"/>
    </w:rPr>
  </w:style>
  <w:style w:type="paragraph" w:styleId="3">
    <w:name w:val="toc 3"/>
    <w:basedOn w:val="a"/>
    <w:next w:val="a"/>
    <w:autoRedefine/>
    <w:uiPriority w:val="39"/>
    <w:unhideWhenUsed/>
    <w:qFormat/>
    <w:rsid w:val="00504A97"/>
    <w:pPr>
      <w:spacing w:before="240" w:after="100"/>
      <w:ind w:left="708" w:firstLine="709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3B4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nostr-exam/inostr-exam-deti?ysclid=ma414xeikd839265774" TargetMode="External"/><Relationship Id="rId13" Type="http://schemas.openxmlformats.org/officeDocument/2006/relationships/hyperlink" Target="https://login.consultant.ru/link/?req=doc&amp;base=LAW&amp;n=521364&amp;dst=1710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4129&amp;dst=100006" TargetMode="External"/><Relationship Id="rId12" Type="http://schemas.openxmlformats.org/officeDocument/2006/relationships/hyperlink" Target="https://login.consultant.ru/link/?req=doc&amp;base=LAW&amp;n=521368&amp;dst=15226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149&amp;dst=100005" TargetMode="External"/><Relationship Id="rId11" Type="http://schemas.openxmlformats.org/officeDocument/2006/relationships/hyperlink" Target="https://fcprc.ru/media/media/mediacia/PRogramma-Byt-Gr_HzUEG8k_4sz2Vz4.pdf" TargetMode="External"/><Relationship Id="rId5" Type="http://schemas.openxmlformats.org/officeDocument/2006/relationships/hyperlink" Target="https://login.consultant.ru/link/?req=doc&amp;base=LAW&amp;n=384546&amp;dst=10001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&#1084;&#1074;&#1076;.&#1088;&#1092;/mvd/structure1/Glavnie_upravlenija/gun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&#1084;&#1074;&#1076;.&#1088;&#1092;/rkl" TargetMode="External"/><Relationship Id="rId14" Type="http://schemas.openxmlformats.org/officeDocument/2006/relationships/hyperlink" Target="https://login.consultant.ru/link/?req=doc&amp;base=LAW&amp;n=521365&amp;dst=136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8261</Words>
  <Characters>47093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TOIPKRO</Company>
  <LinksUpToDate>false</LinksUpToDate>
  <CharactersWithSpaces>55244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 Макаревич</dc:creator>
  <cp:keywords/>
  <dc:description/>
  <cp:lastModifiedBy>Наталья Юрьевна Макаревич</cp:lastModifiedBy>
  <cp:revision>1</cp:revision>
  <dcterms:created xsi:type="dcterms:W3CDTF">2026-02-03T09:25:00Z</dcterms:created>
  <dcterms:modified xsi:type="dcterms:W3CDTF">2026-02-03T09:26:00Z</dcterms:modified>
</cp:coreProperties>
</file>